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A5A73">
      <w:pPr>
        <w:spacing w:line="600" w:lineRule="exact"/>
        <w:ind w:right="-58" w:firstLine="0" w:firstLineChars="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ascii="Times New Roman" w:hAnsi="Times New Roman" w:eastAsia="黑体"/>
          <w:szCs w:val="32"/>
        </w:rPr>
        <w:t>1</w:t>
      </w:r>
    </w:p>
    <w:p w14:paraId="4BC88C80">
      <w:pPr>
        <w:adjustRightInd w:val="0"/>
        <w:snapToGrid w:val="0"/>
        <w:spacing w:line="600" w:lineRule="exact"/>
        <w:ind w:firstLine="0" w:firstLineChars="0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第二届全国大学生职业规划大赛</w:t>
      </w:r>
    </w:p>
    <w:p w14:paraId="04ED8AF4">
      <w:pPr>
        <w:adjustRightInd w:val="0"/>
        <w:snapToGrid w:val="0"/>
        <w:spacing w:after="293" w:afterLines="50" w:line="600" w:lineRule="exact"/>
        <w:ind w:firstLine="0" w:firstLineChars="0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成长赛道方案</w:t>
      </w:r>
    </w:p>
    <w:p w14:paraId="2CD7409D">
      <w:pPr>
        <w:ind w:left="1880" w:leftChars="200" w:hanging="1280" w:hangingChars="400"/>
        <w:rPr>
          <w:rFonts w:hint="eastAsia"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一、比赛内容</w:t>
      </w:r>
    </w:p>
    <w:p w14:paraId="282E5B42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考察学生树立生涯发展理念并合理设定职业目标、围绕实现目标持续行动并不断调整的成长过程，通过学习实践提升综合素质和专业能力，体现正确的择业就业观念。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eastAsia="zh-CN"/>
        </w:rPr>
        <w:t>参赛学生可获得实习机会。</w:t>
      </w:r>
    </w:p>
    <w:p w14:paraId="319337FA">
      <w:pPr>
        <w:ind w:left="1880" w:leftChars="200" w:hanging="1280" w:hangingChars="400"/>
        <w:rPr>
          <w:rFonts w:hint="eastAsia"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二、参赛组别和对象</w:t>
      </w:r>
    </w:p>
    <w:p w14:paraId="0D242B5D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成长赛道设高教组和职教组，参赛对象为普通高等学校全日制本、专科中低年级在校学生。高教组主要面向普通本科一、二、三年级学生，职教组主要面向职教本科一、二、三年级学生，高职（专科）一、二年级学生。</w:t>
      </w:r>
    </w:p>
    <w:p w14:paraId="62644CEE">
      <w:pPr>
        <w:ind w:left="1880" w:leftChars="200" w:hanging="1280" w:hangingChars="400"/>
        <w:rPr>
          <w:rFonts w:hint="eastAsia"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三、参赛材料要求</w:t>
      </w:r>
    </w:p>
    <w:p w14:paraId="4FFD66FA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选手在大赛平台提交以下参赛材料：</w:t>
      </w:r>
    </w:p>
    <w:p w14:paraId="5E48D446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（一）生涯发展报告：介绍设定职业目标的过程；实现职业目标的具体行动和成效；职业目标及行动的动态调整等（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PDF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格式，文字不超过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2000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字，图表不超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过5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张）。</w:t>
      </w:r>
    </w:p>
    <w:p w14:paraId="363C1222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（二）生涯发展展示（PPT格式，不超过50MB；可加入视频）。</w:t>
      </w:r>
    </w:p>
    <w:p w14:paraId="47213370">
      <w:pPr>
        <w:ind w:left="1880" w:leftChars="200" w:hanging="1280" w:hangingChars="400"/>
        <w:rPr>
          <w:rFonts w:hint="eastAsia"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四、比赛环节</w:t>
      </w:r>
    </w:p>
    <w:p w14:paraId="287C73D7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成长赛道设主题陈述、评委提问和天降实习offer（实习意向）环节。各环节时长根据实际情况适当调整。</w:t>
      </w:r>
    </w:p>
    <w:p w14:paraId="0264A70B">
      <w:pPr>
        <w:adjustRightInd w:val="0"/>
        <w:snapToGrid w:val="0"/>
        <w:spacing w:line="560" w:lineRule="exact"/>
        <w:ind w:firstLine="640"/>
        <w:rPr>
          <w:rFonts w:ascii="Times New Roman" w:hAnsi="Times New Roman" w:cs="仿宋_GB2312"/>
          <w:color w:val="000000"/>
          <w:szCs w:val="32"/>
        </w:rPr>
      </w:pPr>
      <w:r>
        <w:rPr>
          <w:rFonts w:hint="eastAsia" w:ascii="Times New Roman" w:hAnsi="Times New Roman" w:eastAsia="楷体_GB2312" w:cs="仿宋_GB2312"/>
          <w:color w:val="000000"/>
          <w:sz w:val="32"/>
          <w:szCs w:val="32"/>
        </w:rPr>
        <w:t>（一）主题陈述（7分钟）</w:t>
      </w:r>
      <w:r>
        <w:rPr>
          <w:rFonts w:hint="eastAsia" w:ascii="Times New Roman" w:hAnsi="Times New Roman" w:cs="仿宋_GB2312"/>
          <w:color w:val="000000"/>
          <w:sz w:val="32"/>
          <w:szCs w:val="32"/>
        </w:rPr>
        <w:t>：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选手结合生涯发展报告作陈述。</w:t>
      </w:r>
    </w:p>
    <w:p w14:paraId="238E85BD">
      <w:pPr>
        <w:adjustRightInd w:val="0"/>
        <w:snapToGrid w:val="0"/>
        <w:spacing w:line="560" w:lineRule="exact"/>
        <w:ind w:firstLine="640"/>
        <w:rPr>
          <w:rFonts w:ascii="Times New Roman" w:hAnsi="Times New Roman" w:cs="仿宋_GB2312"/>
          <w:color w:val="000000"/>
          <w:szCs w:val="32"/>
        </w:rPr>
      </w:pPr>
      <w:r>
        <w:rPr>
          <w:rFonts w:hint="eastAsia" w:ascii="Times New Roman" w:hAnsi="Times New Roman" w:eastAsia="楷体_GB2312" w:cs="仿宋_GB2312"/>
          <w:color w:val="000000"/>
          <w:sz w:val="32"/>
          <w:szCs w:val="32"/>
        </w:rPr>
        <w:t>（二）评委提问（5分钟）：</w:t>
      </w:r>
      <w:r>
        <w:rPr>
          <w:rFonts w:hint="eastAsia" w:ascii="Times New Roman" w:hAnsi="Times New Roman" w:cs="仿宋_GB2312"/>
          <w:color w:val="000000"/>
          <w:szCs w:val="32"/>
        </w:rPr>
        <w:t>评委结合选手陈述和现场表现提问。</w:t>
      </w:r>
    </w:p>
    <w:p w14:paraId="1B553706">
      <w:pPr>
        <w:adjustRightInd w:val="0"/>
        <w:snapToGrid w:val="0"/>
        <w:spacing w:line="560" w:lineRule="exact"/>
        <w:ind w:firstLine="640"/>
        <w:rPr>
          <w:rFonts w:ascii="Times New Roman" w:hAnsi="Times New Roman" w:cs="仿宋_GB2312"/>
          <w:color w:val="000000"/>
          <w:szCs w:val="32"/>
        </w:rPr>
      </w:pPr>
      <w:r>
        <w:rPr>
          <w:rFonts w:hint="eastAsia" w:ascii="Times New Roman" w:hAnsi="Times New Roman" w:eastAsia="楷体_GB2312" w:cs="仿宋_GB2312"/>
          <w:color w:val="000000"/>
          <w:sz w:val="32"/>
          <w:szCs w:val="32"/>
        </w:rPr>
        <w:t>（三）天降实习offer（2分钟）：</w:t>
      </w:r>
      <w:r>
        <w:rPr>
          <w:rFonts w:hint="eastAsia" w:ascii="Times New Roman" w:hAnsi="Times New Roman" w:cs="仿宋_GB2312"/>
          <w:color w:val="000000"/>
          <w:szCs w:val="32"/>
        </w:rPr>
        <w:t>用人单位根据选手表现，决定是否给出实习意向，并对选手作点评。</w:t>
      </w:r>
    </w:p>
    <w:p w14:paraId="6D957017">
      <w:pPr>
        <w:widowControl/>
        <w:numPr>
          <w:ilvl w:val="0"/>
          <w:numId w:val="1"/>
        </w:numPr>
        <w:adjustRightInd w:val="0"/>
        <w:snapToGrid w:val="0"/>
        <w:spacing w:line="600" w:lineRule="exact"/>
        <w:ind w:firstLine="600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评审标准</w:t>
      </w:r>
    </w:p>
    <w:tbl>
      <w:tblPr>
        <w:tblStyle w:val="3"/>
        <w:tblpPr w:leftFromText="180" w:rightFromText="180" w:vertAnchor="text" w:horzAnchor="page" w:tblpX="1875" w:tblpY="68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6352"/>
        <w:gridCol w:w="803"/>
      </w:tblGrid>
      <w:tr w14:paraId="0D5E3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801" w:type="pct"/>
            <w:vAlign w:val="center"/>
          </w:tcPr>
          <w:p w14:paraId="2BF63CD6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指标</w:t>
            </w:r>
          </w:p>
        </w:tc>
        <w:tc>
          <w:tcPr>
            <w:tcW w:w="3727" w:type="pct"/>
            <w:vAlign w:val="center"/>
          </w:tcPr>
          <w:p w14:paraId="51A71DFB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说明</w:t>
            </w:r>
          </w:p>
        </w:tc>
        <w:tc>
          <w:tcPr>
            <w:tcW w:w="471" w:type="pct"/>
            <w:vAlign w:val="center"/>
          </w:tcPr>
          <w:p w14:paraId="2D2E16DA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分值</w:t>
            </w:r>
          </w:p>
        </w:tc>
      </w:tr>
      <w:tr w14:paraId="43990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</w:trPr>
        <w:tc>
          <w:tcPr>
            <w:tcW w:w="801" w:type="pct"/>
            <w:vMerge w:val="restart"/>
            <w:vAlign w:val="center"/>
          </w:tcPr>
          <w:p w14:paraId="3D4C1D6F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职业目标</w:t>
            </w:r>
          </w:p>
        </w:tc>
        <w:tc>
          <w:tcPr>
            <w:tcW w:w="3727" w:type="pct"/>
            <w:vAlign w:val="center"/>
          </w:tcPr>
          <w:p w14:paraId="377390B5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结合所学专业多渠道了解相关行业发展趋势和就业市场需求，综合分析个人能力优势、兴趣特长等，合理设定职业目标</w:t>
            </w:r>
          </w:p>
        </w:tc>
        <w:tc>
          <w:tcPr>
            <w:tcW w:w="471" w:type="pct"/>
            <w:vAlign w:val="center"/>
          </w:tcPr>
          <w:p w14:paraId="03933D4A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14:paraId="79DE3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</w:trPr>
        <w:tc>
          <w:tcPr>
            <w:tcW w:w="801" w:type="pct"/>
            <w:vMerge w:val="continue"/>
            <w:vAlign w:val="center"/>
          </w:tcPr>
          <w:p w14:paraId="29884B24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727" w:type="pct"/>
            <w:vAlign w:val="center"/>
          </w:tcPr>
          <w:p w14:paraId="6964E966">
            <w:pPr>
              <w:numPr>
                <w:ilvl w:val="255"/>
                <w:numId w:val="0"/>
              </w:numPr>
              <w:snapToGrid w:val="0"/>
              <w:spacing w:line="240" w:lineRule="auto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基于职业目标对综合素质和专业能力等方面要求，科学分析个人现实情况与职业目标间的差距，制定合理可行的成长计划</w:t>
            </w:r>
          </w:p>
        </w:tc>
        <w:tc>
          <w:tcPr>
            <w:tcW w:w="471" w:type="pct"/>
            <w:vAlign w:val="center"/>
          </w:tcPr>
          <w:p w14:paraId="01727D03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14:paraId="1333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</w:trPr>
        <w:tc>
          <w:tcPr>
            <w:tcW w:w="801" w:type="pct"/>
            <w:vMerge w:val="continue"/>
            <w:vAlign w:val="center"/>
          </w:tcPr>
          <w:p w14:paraId="122C08E1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727" w:type="pct"/>
            <w:vAlign w:val="center"/>
          </w:tcPr>
          <w:p w14:paraId="0743B7D5">
            <w:pPr>
              <w:numPr>
                <w:ilvl w:val="255"/>
                <w:numId w:val="0"/>
              </w:numPr>
              <w:snapToGrid w:val="0"/>
              <w:spacing w:line="240" w:lineRule="auto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职业目标能够将个人理想与国家需要、经济社会发展相结合，体现正确的择业就业观念</w:t>
            </w:r>
          </w:p>
        </w:tc>
        <w:tc>
          <w:tcPr>
            <w:tcW w:w="471" w:type="pct"/>
            <w:vAlign w:val="center"/>
          </w:tcPr>
          <w:p w14:paraId="727D2F99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</w:tr>
      <w:tr w14:paraId="45243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801" w:type="pct"/>
            <w:vMerge w:val="restart"/>
            <w:vAlign w:val="center"/>
          </w:tcPr>
          <w:p w14:paraId="56C3B565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学习实践行动</w:t>
            </w:r>
          </w:p>
        </w:tc>
        <w:tc>
          <w:tcPr>
            <w:tcW w:w="3727" w:type="pct"/>
            <w:vAlign w:val="center"/>
          </w:tcPr>
          <w:p w14:paraId="384B49DA">
            <w:pPr>
              <w:snapToGrid w:val="0"/>
              <w:spacing w:line="240" w:lineRule="auto"/>
              <w:ind w:firstLine="0" w:firstLineChars="0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围绕目标职业要求，结合学校育人特色和所学专业，利用学校及社会资源开展学习实践</w:t>
            </w:r>
          </w:p>
        </w:tc>
        <w:tc>
          <w:tcPr>
            <w:tcW w:w="471" w:type="pct"/>
            <w:vAlign w:val="center"/>
          </w:tcPr>
          <w:p w14:paraId="06C8B95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14:paraId="67F60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</w:trPr>
        <w:tc>
          <w:tcPr>
            <w:tcW w:w="801" w:type="pct"/>
            <w:vMerge w:val="continue"/>
            <w:vAlign w:val="center"/>
          </w:tcPr>
          <w:p w14:paraId="3F040D8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727" w:type="pct"/>
            <w:vAlign w:val="center"/>
          </w:tcPr>
          <w:p w14:paraId="1BA63D4D">
            <w:pPr>
              <w:snapToGrid w:val="0"/>
              <w:spacing w:line="240" w:lineRule="auto"/>
              <w:ind w:firstLine="0" w:firstLineChars="0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学习实践行动取得阶段性标志性成果，接近职业目标要求</w:t>
            </w:r>
          </w:p>
        </w:tc>
        <w:tc>
          <w:tcPr>
            <w:tcW w:w="471" w:type="pct"/>
            <w:vAlign w:val="center"/>
          </w:tcPr>
          <w:p w14:paraId="65D8555C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14:paraId="5C879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exact"/>
        </w:trPr>
        <w:tc>
          <w:tcPr>
            <w:tcW w:w="801" w:type="pct"/>
            <w:vAlign w:val="center"/>
          </w:tcPr>
          <w:p w14:paraId="65ADFBC2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动态调整</w:t>
            </w:r>
          </w:p>
        </w:tc>
        <w:tc>
          <w:tcPr>
            <w:tcW w:w="3727" w:type="pct"/>
            <w:vAlign w:val="center"/>
          </w:tcPr>
          <w:p w14:paraId="6B6291D5">
            <w:pPr>
              <w:snapToGrid w:val="0"/>
              <w:spacing w:line="240" w:lineRule="auto"/>
              <w:ind w:firstLine="0" w:firstLineChars="0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及时对学习实践行动成效进行自我评估，总结分析收获、不足和原因，对职业目标和学习实践行动路径等作动态调整</w:t>
            </w:r>
          </w:p>
        </w:tc>
        <w:tc>
          <w:tcPr>
            <w:tcW w:w="471" w:type="pct"/>
            <w:vAlign w:val="center"/>
          </w:tcPr>
          <w:p w14:paraId="40516A1D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</w:tr>
    </w:tbl>
    <w:p w14:paraId="1885FF8C">
      <w:pPr>
        <w:widowControl/>
        <w:numPr>
          <w:ilvl w:val="255"/>
          <w:numId w:val="0"/>
        </w:num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六、奖项设置</w:t>
      </w:r>
    </w:p>
    <w:p w14:paraId="1AB7C9D6">
      <w:pPr>
        <w:widowControl/>
        <w:adjustRightInd w:val="0"/>
        <w:snapToGrid w:val="0"/>
        <w:spacing w:line="560" w:lineRule="exact"/>
        <w:ind w:firstLine="6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成长赛道设置金奖、银奖、铜奖，以及优秀指导教师奖等奖项。</w:t>
      </w:r>
    </w:p>
    <w:p w14:paraId="2BDE7323">
      <w:pPr>
        <w:widowControl/>
        <w:spacing w:line="240" w:lineRule="auto"/>
        <w:ind w:firstLine="0" w:firstLineChars="0"/>
        <w:rPr>
          <w:rFonts w:ascii="Times New Roman" w:hAnsi="Times New Roman" w:cs="仿宋_GB2312"/>
        </w:rPr>
      </w:pPr>
    </w:p>
    <w:p w14:paraId="75AF0A93"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F0804"/>
    <w:multiLevelType w:val="singleLevel"/>
    <w:tmpl w:val="FAFF080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mQxMTYwNjFmNTlmMWJlNDY1YmZjYmNlN2MxNTkifQ=="/>
  </w:docVars>
  <w:rsids>
    <w:rsidRoot w:val="7F7C5673"/>
    <w:rsid w:val="7F7C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880" w:firstLineChars="20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2024-10-30T10:23:00Z</dcterms:created>
  <dc:creator>梨落</dc:creator>
  <cp:lastModifiedBy>梨落</cp:lastModifiedBy>
  <dcterms:modified xsi:type="dcterms:W3CDTF">2024-10-30T10:24:02Z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0E03A5BDBCA0426EAD1B994D8733CA88_11</vt:lpwstr>
  </property>
</Properties>
</file>