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EA0" w:rsidRDefault="004F1EA0" w:rsidP="00F665C1">
      <w:pPr>
        <w:widowControl/>
        <w:snapToGrid w:val="0"/>
        <w:spacing w:line="360" w:lineRule="auto"/>
        <w:jc w:val="center"/>
        <w:rPr>
          <w:b/>
          <w:sz w:val="32"/>
          <w:szCs w:val="32"/>
        </w:rPr>
      </w:pPr>
      <w:r>
        <w:rPr>
          <w:rFonts w:ascii="Calibri" w:hAnsi="Calibri" w:hint="eastAsia"/>
          <w:b/>
          <w:sz w:val="32"/>
          <w:szCs w:val="32"/>
        </w:rPr>
        <w:t>河南工业职业技术学院学生素质教育</w:t>
      </w:r>
    </w:p>
    <w:p w:rsidR="004F1EA0" w:rsidRDefault="004F1EA0" w:rsidP="00F665C1">
      <w:pPr>
        <w:jc w:val="center"/>
        <w:rPr>
          <w:b/>
          <w:sz w:val="32"/>
          <w:szCs w:val="32"/>
        </w:rPr>
      </w:pPr>
      <w:r>
        <w:rPr>
          <w:rFonts w:hint="eastAsia"/>
          <w:b/>
          <w:sz w:val="32"/>
          <w:szCs w:val="32"/>
        </w:rPr>
        <w:t>团课及青马工程培训方案</w:t>
      </w:r>
    </w:p>
    <w:p w:rsidR="004F1EA0" w:rsidRPr="00E72A15" w:rsidRDefault="004F1EA0" w:rsidP="003A4F85">
      <w:pPr>
        <w:widowControl/>
        <w:snapToGrid w:val="0"/>
        <w:spacing w:line="580" w:lineRule="exact"/>
        <w:ind w:firstLineChars="200" w:firstLine="31680"/>
        <w:rPr>
          <w:rFonts w:ascii="仿宋_GB2312" w:eastAsia="仿宋_GB2312" w:hAnsi="仿宋_GB2312" w:cs="仿宋_GB2312"/>
          <w:sz w:val="28"/>
          <w:szCs w:val="28"/>
        </w:rPr>
      </w:pPr>
      <w:r w:rsidRPr="00E72A15">
        <w:rPr>
          <w:rFonts w:ascii="仿宋_GB2312" w:eastAsia="仿宋_GB2312" w:hAnsi="仿宋_GB2312" w:cs="仿宋_GB2312" w:hint="eastAsia"/>
          <w:sz w:val="28"/>
          <w:szCs w:val="28"/>
        </w:rPr>
        <w:t>为贯彻落实团中央《“青年马克思主义者培养工程”实施纲要》（中青发〔</w:t>
      </w:r>
      <w:r w:rsidRPr="00E72A15">
        <w:rPr>
          <w:rFonts w:ascii="仿宋_GB2312" w:eastAsia="仿宋_GB2312" w:hAnsi="仿宋_GB2312" w:cs="仿宋_GB2312"/>
          <w:sz w:val="28"/>
          <w:szCs w:val="28"/>
        </w:rPr>
        <w:t>2007</w:t>
      </w:r>
      <w:r w:rsidRPr="00E72A15">
        <w:rPr>
          <w:rFonts w:ascii="仿宋_GB2312" w:eastAsia="仿宋_GB2312" w:hAnsi="仿宋_GB2312" w:cs="仿宋_GB2312" w:hint="eastAsia"/>
          <w:sz w:val="28"/>
          <w:szCs w:val="28"/>
        </w:rPr>
        <w:t>〕</w:t>
      </w:r>
      <w:r w:rsidRPr="00E72A15">
        <w:rPr>
          <w:rFonts w:ascii="仿宋_GB2312" w:eastAsia="仿宋_GB2312" w:hAnsi="仿宋_GB2312" w:cs="仿宋_GB2312"/>
          <w:sz w:val="28"/>
          <w:szCs w:val="28"/>
        </w:rPr>
        <w:t>27</w:t>
      </w:r>
      <w:r w:rsidRPr="00E72A15">
        <w:rPr>
          <w:rFonts w:ascii="仿宋_GB2312" w:eastAsia="仿宋_GB2312" w:hAnsi="仿宋_GB2312" w:cs="仿宋_GB2312" w:hint="eastAsia"/>
          <w:sz w:val="28"/>
          <w:szCs w:val="28"/>
        </w:rPr>
        <w:t>号）和《大学生骨干培养工作实施细则》（中青办发〔</w:t>
      </w:r>
      <w:r w:rsidRPr="00E72A15">
        <w:rPr>
          <w:rFonts w:ascii="仿宋_GB2312" w:eastAsia="仿宋_GB2312" w:hAnsi="仿宋_GB2312" w:cs="仿宋_GB2312"/>
          <w:sz w:val="28"/>
          <w:szCs w:val="28"/>
        </w:rPr>
        <w:t>2009</w:t>
      </w:r>
      <w:r w:rsidRPr="00E72A15">
        <w:rPr>
          <w:rFonts w:ascii="仿宋_GB2312" w:eastAsia="仿宋_GB2312" w:hAnsi="仿宋_GB2312" w:cs="仿宋_GB2312" w:hint="eastAsia"/>
          <w:sz w:val="28"/>
          <w:szCs w:val="28"/>
        </w:rPr>
        <w:t>〕</w:t>
      </w:r>
      <w:r w:rsidRPr="00E72A15">
        <w:rPr>
          <w:rFonts w:ascii="仿宋_GB2312" w:eastAsia="仿宋_GB2312" w:hAnsi="仿宋_GB2312" w:cs="仿宋_GB2312"/>
          <w:sz w:val="28"/>
          <w:szCs w:val="28"/>
        </w:rPr>
        <w:t>23</w:t>
      </w:r>
      <w:r w:rsidRPr="00E72A15">
        <w:rPr>
          <w:rFonts w:ascii="仿宋_GB2312" w:eastAsia="仿宋_GB2312" w:hAnsi="仿宋_GB2312" w:cs="仿宋_GB2312" w:hint="eastAsia"/>
          <w:sz w:val="28"/>
          <w:szCs w:val="28"/>
        </w:rPr>
        <w:t>号）有关精神，全面推进我院青年马克思主义者培养工程（以下简称“青马工程”），切实加强我院学生骨干队伍建设，围绕</w:t>
      </w:r>
      <w:r w:rsidRPr="00E72A15">
        <w:rPr>
          <w:rFonts w:ascii="仿宋_GB2312" w:eastAsia="仿宋_GB2312" w:hAnsi="仿宋_GB2312" w:cs="仿宋_GB2312"/>
          <w:sz w:val="28"/>
          <w:szCs w:val="28"/>
        </w:rPr>
        <w:t>201</w:t>
      </w:r>
      <w:r w:rsidRPr="0075535A">
        <w:rPr>
          <w:rFonts w:ascii="仿宋_GB2312" w:eastAsia="仿宋_GB2312" w:hAnsi="仿宋_GB2312" w:cs="仿宋_GB2312"/>
          <w:sz w:val="28"/>
          <w:szCs w:val="28"/>
        </w:rPr>
        <w:t>4</w:t>
      </w:r>
      <w:r w:rsidRPr="00E72A15">
        <w:rPr>
          <w:rFonts w:ascii="仿宋_GB2312" w:eastAsia="仿宋_GB2312" w:hAnsi="仿宋_GB2312" w:cs="仿宋_GB2312" w:hint="eastAsia"/>
          <w:sz w:val="28"/>
          <w:szCs w:val="28"/>
        </w:rPr>
        <w:t>年团委的工作部署，特制定本实施方案。</w:t>
      </w:r>
    </w:p>
    <w:p w:rsidR="004F1EA0" w:rsidRPr="00E72A15" w:rsidRDefault="004F1EA0" w:rsidP="003A4F85">
      <w:pPr>
        <w:widowControl/>
        <w:spacing w:line="580" w:lineRule="exact"/>
        <w:ind w:firstLineChars="200" w:firstLine="31680"/>
        <w:jc w:val="left"/>
        <w:rPr>
          <w:rFonts w:ascii="宋体" w:cs="宋体"/>
          <w:color w:val="000000"/>
          <w:kern w:val="0"/>
          <w:sz w:val="24"/>
          <w:szCs w:val="24"/>
        </w:rPr>
      </w:pPr>
      <w:r w:rsidRPr="00E72A15">
        <w:rPr>
          <w:rFonts w:ascii="黑体" w:eastAsia="黑体" w:hAnsi="??" w:cs="宋体" w:hint="eastAsia"/>
          <w:bCs/>
          <w:color w:val="000000"/>
          <w:kern w:val="0"/>
          <w:sz w:val="32"/>
          <w:szCs w:val="32"/>
        </w:rPr>
        <w:t>一、指导思想</w:t>
      </w:r>
    </w:p>
    <w:p w:rsidR="004F1EA0" w:rsidRPr="00E72A15" w:rsidRDefault="004F1EA0" w:rsidP="003A4F85">
      <w:pPr>
        <w:widowControl/>
        <w:snapToGrid w:val="0"/>
        <w:spacing w:line="580" w:lineRule="exact"/>
        <w:ind w:firstLineChars="200" w:firstLine="31680"/>
        <w:rPr>
          <w:rFonts w:ascii="仿宋_GB2312" w:eastAsia="仿宋_GB2312" w:hAnsi="仿宋_GB2312" w:cs="仿宋_GB2312"/>
          <w:sz w:val="28"/>
          <w:szCs w:val="28"/>
        </w:rPr>
      </w:pPr>
      <w:r w:rsidRPr="00E72A15">
        <w:rPr>
          <w:rFonts w:ascii="仿宋_GB2312" w:eastAsia="仿宋_GB2312" w:hAnsi="仿宋_GB2312" w:cs="仿宋_GB2312" w:hint="eastAsia"/>
          <w:sz w:val="28"/>
          <w:szCs w:val="28"/>
        </w:rPr>
        <w:t>高举中国特色社会主义伟大旗帜，坚持以邓小平理论和“三个代表”重要思想为指导，全面贯彻落实科学发展观，以学习贯彻党的十</w:t>
      </w:r>
      <w:r w:rsidRPr="0075535A">
        <w:rPr>
          <w:rFonts w:ascii="仿宋_GB2312" w:eastAsia="仿宋_GB2312" w:hAnsi="仿宋_GB2312" w:cs="仿宋_GB2312" w:hint="eastAsia"/>
          <w:sz w:val="28"/>
          <w:szCs w:val="28"/>
        </w:rPr>
        <w:t>八</w:t>
      </w:r>
      <w:r w:rsidRPr="00E72A15">
        <w:rPr>
          <w:rFonts w:ascii="仿宋_GB2312" w:eastAsia="仿宋_GB2312" w:hAnsi="仿宋_GB2312" w:cs="仿宋_GB2312" w:hint="eastAsia"/>
          <w:sz w:val="28"/>
          <w:szCs w:val="28"/>
        </w:rPr>
        <w:t>大精神为重点，深入系统地学习中国特色社会主义理论，进一步动员组织广大团员青年行动起来，积极参与学习实践，在广大团员青年中着力培养造就一大批用马克思主义中国化的最新成果武装的</w:t>
      </w:r>
      <w:r>
        <w:rPr>
          <w:rFonts w:ascii="仿宋_GB2312" w:eastAsia="仿宋_GB2312" w:hAnsi="仿宋_GB2312" w:cs="仿宋_GB2312" w:hint="eastAsia"/>
          <w:sz w:val="28"/>
          <w:szCs w:val="28"/>
        </w:rPr>
        <w:t>学生骨干。</w:t>
      </w:r>
    </w:p>
    <w:p w:rsidR="004F1EA0" w:rsidRPr="00E72A15" w:rsidRDefault="004F1EA0" w:rsidP="003A4F85">
      <w:pPr>
        <w:widowControl/>
        <w:spacing w:line="580" w:lineRule="exact"/>
        <w:ind w:firstLineChars="200" w:firstLine="31680"/>
        <w:jc w:val="left"/>
        <w:rPr>
          <w:rFonts w:ascii="宋体" w:cs="宋体"/>
          <w:color w:val="000000"/>
          <w:kern w:val="0"/>
          <w:sz w:val="24"/>
          <w:szCs w:val="24"/>
        </w:rPr>
      </w:pPr>
      <w:r w:rsidRPr="00E72A15">
        <w:rPr>
          <w:rFonts w:ascii="黑体" w:eastAsia="黑体" w:hAnsi="宋体" w:cs="宋体" w:hint="eastAsia"/>
          <w:bCs/>
          <w:color w:val="000000"/>
          <w:kern w:val="0"/>
          <w:sz w:val="32"/>
          <w:szCs w:val="32"/>
        </w:rPr>
        <w:t>二、培养目标</w:t>
      </w:r>
    </w:p>
    <w:p w:rsidR="004F1EA0" w:rsidRPr="00E72A15" w:rsidRDefault="004F1EA0" w:rsidP="003A4F85">
      <w:pPr>
        <w:widowControl/>
        <w:snapToGrid w:val="0"/>
        <w:spacing w:line="580" w:lineRule="exact"/>
        <w:ind w:firstLineChars="200" w:firstLine="31680"/>
        <w:jc w:val="left"/>
        <w:rPr>
          <w:rFonts w:ascii="仿宋_GB2312" w:eastAsia="仿宋_GB2312" w:hAnsi="仿宋_GB2312" w:cs="仿宋_GB2312"/>
          <w:sz w:val="28"/>
          <w:szCs w:val="28"/>
        </w:rPr>
      </w:pPr>
      <w:r w:rsidRPr="00E72A15">
        <w:rPr>
          <w:rFonts w:ascii="仿宋_GB2312" w:eastAsia="仿宋_GB2312" w:hAnsi="仿宋_GB2312" w:cs="仿宋_GB2312" w:hint="eastAsia"/>
          <w:sz w:val="28"/>
          <w:szCs w:val="28"/>
        </w:rPr>
        <w:t>从履行共青团的根本职责出发，坚持不懈地用社会主义核心价值体系教育青年，用马克思主义中国化的最新成果武装青年，通过教育培训和实践锻炼等行之有效的方式，不断提高大学生骨干的思想政治素质、政策理论水平、创新能力、实践能力和组织协调能力，努力培养和造就一支政治坚定、作风过硬、素质全面、能力突出的学生骨干，使他们进一步树立为人民服务的宗旨意识，进一步坚定走中国特色社会主义道路的信念，成长为中国特色社会主义事业的合格建设者和可靠接班人。</w:t>
      </w:r>
    </w:p>
    <w:p w:rsidR="004F1EA0" w:rsidRPr="00E72A15" w:rsidRDefault="004F1EA0" w:rsidP="003A4F85">
      <w:pPr>
        <w:widowControl/>
        <w:spacing w:line="580" w:lineRule="exact"/>
        <w:ind w:firstLineChars="200" w:firstLine="31680"/>
        <w:jc w:val="left"/>
        <w:rPr>
          <w:rFonts w:ascii="宋体" w:cs="宋体"/>
          <w:color w:val="000000"/>
          <w:kern w:val="0"/>
          <w:sz w:val="24"/>
          <w:szCs w:val="24"/>
        </w:rPr>
      </w:pPr>
      <w:r w:rsidRPr="00E72A15">
        <w:rPr>
          <w:rFonts w:ascii="黑体" w:eastAsia="黑体" w:hAnsi="宋体" w:cs="宋体" w:hint="eastAsia"/>
          <w:color w:val="000000"/>
          <w:kern w:val="0"/>
          <w:sz w:val="32"/>
          <w:szCs w:val="32"/>
        </w:rPr>
        <w:t>三、</w:t>
      </w:r>
      <w:r w:rsidRPr="00E72A15">
        <w:rPr>
          <w:rFonts w:ascii="黑体" w:eastAsia="黑体" w:hAnsi="宋体" w:cs="宋体" w:hint="eastAsia"/>
          <w:bCs/>
          <w:color w:val="000000"/>
          <w:kern w:val="0"/>
          <w:sz w:val="32"/>
          <w:szCs w:val="32"/>
        </w:rPr>
        <w:t>培养格局和培养对象</w:t>
      </w:r>
    </w:p>
    <w:p w:rsidR="004F1EA0" w:rsidRPr="00E72A15" w:rsidRDefault="004F1EA0" w:rsidP="003A4F85">
      <w:pPr>
        <w:widowControl/>
        <w:snapToGrid w:val="0"/>
        <w:spacing w:line="580" w:lineRule="exact"/>
        <w:ind w:firstLineChars="200" w:firstLine="31680"/>
        <w:rPr>
          <w:rFonts w:ascii="仿宋_GB2312" w:eastAsia="仿宋_GB2312" w:hAnsi="仿宋_GB2312" w:cs="仿宋_GB2312"/>
          <w:sz w:val="28"/>
          <w:szCs w:val="28"/>
        </w:rPr>
      </w:pPr>
      <w:r w:rsidRPr="00E72A15">
        <w:rPr>
          <w:rFonts w:ascii="仿宋_GB2312" w:eastAsia="仿宋_GB2312" w:hAnsi="仿宋_GB2312" w:cs="仿宋_GB2312" w:hint="eastAsia"/>
          <w:sz w:val="28"/>
          <w:szCs w:val="28"/>
        </w:rPr>
        <w:t>构建院、系两级培养的工作格局，分工负责，分层实施青马培训工程。院团委依托学院团干部培训班，每年培养</w:t>
      </w:r>
      <w:r w:rsidRPr="00E72A15">
        <w:rPr>
          <w:rFonts w:ascii="仿宋_GB2312" w:eastAsia="仿宋_GB2312" w:hAnsi="仿宋_GB2312" w:cs="仿宋_GB2312"/>
          <w:sz w:val="28"/>
          <w:szCs w:val="28"/>
        </w:rPr>
        <w:t>100</w:t>
      </w:r>
      <w:r w:rsidRPr="00E72A15">
        <w:rPr>
          <w:rFonts w:ascii="仿宋_GB2312" w:eastAsia="仿宋_GB2312" w:hAnsi="仿宋_GB2312" w:cs="仿宋_GB2312" w:hint="eastAsia"/>
          <w:sz w:val="28"/>
          <w:szCs w:val="28"/>
        </w:rPr>
        <w:t>名左右的青年骨干，并对其进行</w:t>
      </w:r>
      <w:r w:rsidRPr="0075535A">
        <w:rPr>
          <w:rFonts w:ascii="仿宋_GB2312" w:eastAsia="仿宋_GB2312" w:hAnsi="仿宋_GB2312" w:cs="仿宋_GB2312" w:hint="eastAsia"/>
          <w:sz w:val="28"/>
          <w:szCs w:val="28"/>
        </w:rPr>
        <w:t>考勤及</w:t>
      </w:r>
      <w:r w:rsidRPr="00E72A15">
        <w:rPr>
          <w:rFonts w:ascii="仿宋_GB2312" w:eastAsia="仿宋_GB2312" w:hAnsi="仿宋_GB2312" w:cs="仿宋_GB2312" w:hint="eastAsia"/>
          <w:sz w:val="28"/>
          <w:szCs w:val="28"/>
        </w:rPr>
        <w:t>评价考核机制。各系部参照这一模式，对本系主要学生骨干进行集中培训，培训人数不少于本系学生的</w:t>
      </w:r>
      <w:r>
        <w:rPr>
          <w:rFonts w:ascii="仿宋_GB2312" w:eastAsia="仿宋_GB2312" w:hAnsi="仿宋_GB2312" w:cs="仿宋_GB2312"/>
          <w:sz w:val="28"/>
          <w:szCs w:val="28"/>
        </w:rPr>
        <w:t>10</w:t>
      </w:r>
      <w:r w:rsidRPr="00E72A15">
        <w:rPr>
          <w:rFonts w:ascii="仿宋_GB2312" w:eastAsia="仿宋_GB2312" w:hAnsi="仿宋_GB2312" w:cs="仿宋_GB2312"/>
          <w:sz w:val="28"/>
          <w:szCs w:val="28"/>
        </w:rPr>
        <w:t>%</w:t>
      </w:r>
      <w:r w:rsidRPr="00E72A15">
        <w:rPr>
          <w:rFonts w:ascii="仿宋_GB2312" w:eastAsia="仿宋_GB2312" w:hAnsi="仿宋_GB2312" w:cs="仿宋_GB2312" w:hint="eastAsia"/>
          <w:sz w:val="28"/>
          <w:szCs w:val="28"/>
        </w:rPr>
        <w:t>。</w:t>
      </w:r>
    </w:p>
    <w:p w:rsidR="004F1EA0" w:rsidRPr="00E72A15" w:rsidRDefault="004F1EA0" w:rsidP="003A4F85">
      <w:pPr>
        <w:widowControl/>
        <w:snapToGrid w:val="0"/>
        <w:spacing w:line="580" w:lineRule="exact"/>
        <w:ind w:firstLineChars="200" w:firstLine="31680"/>
        <w:rPr>
          <w:rFonts w:ascii="仿宋_GB2312" w:eastAsia="仿宋_GB2312" w:hAnsi="仿宋_GB2312" w:cs="仿宋_GB2312"/>
          <w:sz w:val="28"/>
          <w:szCs w:val="28"/>
        </w:rPr>
      </w:pPr>
      <w:r w:rsidRPr="00E72A15">
        <w:rPr>
          <w:rFonts w:ascii="仿宋_GB2312" w:eastAsia="仿宋_GB2312" w:hAnsi="仿宋_GB2312" w:cs="仿宋_GB2312" w:hint="eastAsia"/>
          <w:sz w:val="28"/>
          <w:szCs w:val="28"/>
        </w:rPr>
        <w:t>“青马工程”的重点培养对象是大学生骨干。主要包括各级各类学生干部（含学生社团干部）、学生党员、入党积极分子、理论学习骨干，以及在学术科技、文化体育等方面成绩突出的优秀学生。</w:t>
      </w:r>
      <w:r>
        <w:rPr>
          <w:rFonts w:ascii="仿宋_GB2312" w:eastAsia="仿宋_GB2312" w:hAnsi="仿宋_GB2312" w:cs="仿宋_GB2312" w:hint="eastAsia"/>
          <w:sz w:val="28"/>
          <w:szCs w:val="28"/>
        </w:rPr>
        <w:t>“团课”的重点培训对象是团支部骨干及入团积极分子。</w:t>
      </w:r>
    </w:p>
    <w:p w:rsidR="004F1EA0" w:rsidRPr="00E72A15" w:rsidRDefault="004F1EA0" w:rsidP="003A4F85">
      <w:pPr>
        <w:widowControl/>
        <w:snapToGrid w:val="0"/>
        <w:spacing w:line="580" w:lineRule="exact"/>
        <w:ind w:firstLineChars="200" w:firstLine="31680"/>
        <w:jc w:val="left"/>
        <w:rPr>
          <w:rFonts w:ascii="宋体" w:cs="宋体"/>
          <w:color w:val="000000"/>
          <w:kern w:val="0"/>
          <w:sz w:val="24"/>
          <w:szCs w:val="24"/>
        </w:rPr>
      </w:pPr>
      <w:r>
        <w:rPr>
          <w:rFonts w:ascii="黑体" w:eastAsia="黑体" w:hAnsi="宋体" w:cs="宋体" w:hint="eastAsia"/>
          <w:bCs/>
          <w:color w:val="000000"/>
          <w:kern w:val="0"/>
          <w:sz w:val="32"/>
          <w:szCs w:val="32"/>
        </w:rPr>
        <w:t>四</w:t>
      </w:r>
      <w:r w:rsidRPr="00E72A15">
        <w:rPr>
          <w:rFonts w:ascii="黑体" w:eastAsia="黑体" w:hAnsi="宋体" w:cs="宋体" w:hint="eastAsia"/>
          <w:bCs/>
          <w:color w:val="000000"/>
          <w:kern w:val="0"/>
          <w:sz w:val="32"/>
          <w:szCs w:val="32"/>
        </w:rPr>
        <w:t>、培养原则</w:t>
      </w:r>
    </w:p>
    <w:p w:rsidR="004F1EA0" w:rsidRPr="00E72A15" w:rsidRDefault="004F1EA0" w:rsidP="003A4F85">
      <w:pPr>
        <w:widowControl/>
        <w:snapToGrid w:val="0"/>
        <w:spacing w:line="580" w:lineRule="exact"/>
        <w:ind w:firstLineChars="200" w:firstLine="31680"/>
        <w:jc w:val="left"/>
        <w:rPr>
          <w:rFonts w:ascii="仿宋_GB2312" w:eastAsia="仿宋_GB2312" w:hAnsi="仿宋_GB2312" w:cs="仿宋_GB2312"/>
          <w:sz w:val="28"/>
          <w:szCs w:val="28"/>
        </w:rPr>
      </w:pPr>
      <w:r w:rsidRPr="00E72A15">
        <w:rPr>
          <w:rFonts w:ascii="仿宋_GB2312" w:eastAsia="仿宋_GB2312" w:hAnsi="仿宋_GB2312" w:cs="仿宋_GB2312"/>
          <w:sz w:val="28"/>
          <w:szCs w:val="28"/>
        </w:rPr>
        <w:t>1</w:t>
      </w:r>
      <w:r w:rsidRPr="00E72A15">
        <w:rPr>
          <w:rFonts w:ascii="仿宋_GB2312" w:eastAsia="仿宋_GB2312" w:hAnsi="仿宋_GB2312" w:cs="仿宋_GB2312" w:hint="eastAsia"/>
          <w:sz w:val="28"/>
          <w:szCs w:val="28"/>
        </w:rPr>
        <w:t>、坚持党建带团建，团建促党建。建立与学院党委、各系党总支的沟通联系机制，建立健全领导责任制和工作机制，以服务青年骨干学生成长为中心，上下联动，左右配合，形成工作合力，使党建工作和团建工作互相促进，共同提高。</w:t>
      </w:r>
    </w:p>
    <w:p w:rsidR="004F1EA0" w:rsidRPr="00E72A15" w:rsidRDefault="004F1EA0" w:rsidP="003A4F85">
      <w:pPr>
        <w:widowControl/>
        <w:snapToGrid w:val="0"/>
        <w:spacing w:line="580" w:lineRule="exact"/>
        <w:ind w:firstLineChars="200" w:firstLine="31680"/>
        <w:jc w:val="left"/>
        <w:rPr>
          <w:rFonts w:ascii="仿宋_GB2312" w:eastAsia="仿宋_GB2312" w:hAnsi="仿宋_GB2312" w:cs="仿宋_GB2312"/>
          <w:sz w:val="28"/>
          <w:szCs w:val="28"/>
        </w:rPr>
      </w:pPr>
      <w:r w:rsidRPr="00E72A15">
        <w:rPr>
          <w:rFonts w:ascii="仿宋_GB2312" w:eastAsia="仿宋_GB2312" w:hAnsi="仿宋_GB2312" w:cs="仿宋_GB2312"/>
          <w:sz w:val="28"/>
          <w:szCs w:val="28"/>
        </w:rPr>
        <w:t>2</w:t>
      </w:r>
      <w:r w:rsidRPr="00E72A15">
        <w:rPr>
          <w:rFonts w:ascii="仿宋_GB2312" w:eastAsia="仿宋_GB2312" w:hAnsi="仿宋_GB2312" w:cs="仿宋_GB2312" w:hint="eastAsia"/>
          <w:sz w:val="28"/>
          <w:szCs w:val="28"/>
        </w:rPr>
        <w:t>、坚持重点与一般相结合。突出抓好品学兼优团学干部、学生社团骨干、理论学习骨干以及在科技创新、文体活动、社会实践、志愿服务等方面成绩突出的优秀学生骨干等重点群体，促进他们中的优秀分子成长为青年马克思主义者，为周围学生树立榜样、确定导向，进而辐射带动全体学生。</w:t>
      </w:r>
    </w:p>
    <w:p w:rsidR="004F1EA0" w:rsidRPr="00E72A15" w:rsidRDefault="004F1EA0" w:rsidP="003A4F85">
      <w:pPr>
        <w:widowControl/>
        <w:snapToGrid w:val="0"/>
        <w:spacing w:line="580" w:lineRule="exact"/>
        <w:ind w:firstLineChars="200" w:firstLine="31680"/>
        <w:jc w:val="left"/>
        <w:rPr>
          <w:rFonts w:ascii="仿宋_GB2312" w:eastAsia="仿宋_GB2312" w:hAnsi="仿宋_GB2312" w:cs="仿宋_GB2312"/>
          <w:sz w:val="28"/>
          <w:szCs w:val="28"/>
        </w:rPr>
      </w:pPr>
      <w:r w:rsidRPr="00E72A15">
        <w:rPr>
          <w:rFonts w:ascii="仿宋_GB2312" w:eastAsia="仿宋_GB2312" w:hAnsi="仿宋_GB2312" w:cs="仿宋_GB2312"/>
          <w:sz w:val="28"/>
          <w:szCs w:val="28"/>
        </w:rPr>
        <w:t>3</w:t>
      </w:r>
      <w:r w:rsidRPr="00E72A15">
        <w:rPr>
          <w:rFonts w:ascii="仿宋_GB2312" w:eastAsia="仿宋_GB2312" w:hAnsi="仿宋_GB2312" w:cs="仿宋_GB2312" w:hint="eastAsia"/>
          <w:sz w:val="28"/>
          <w:szCs w:val="28"/>
        </w:rPr>
        <w:t>、坚持理论与实践相结合。加强对大学生骨干的马克思主义基本理论培训，同时发挥共青团的实践育人优势，引导组织他们参加各类社会实践活动，使他们不断加深对马克思主义中国化最新成果的认识和理解，在实践中增长才干、经受锻炼、提高素质。</w:t>
      </w:r>
    </w:p>
    <w:p w:rsidR="004F1EA0" w:rsidRPr="00E72A15" w:rsidRDefault="004F1EA0" w:rsidP="003A4F85">
      <w:pPr>
        <w:widowControl/>
        <w:snapToGrid w:val="0"/>
        <w:spacing w:line="580" w:lineRule="exact"/>
        <w:ind w:firstLineChars="200" w:firstLine="31680"/>
        <w:jc w:val="left"/>
        <w:rPr>
          <w:rFonts w:ascii="仿宋_GB2312" w:eastAsia="仿宋_GB2312" w:hAnsi="仿宋_GB2312" w:cs="仿宋_GB2312"/>
          <w:sz w:val="28"/>
          <w:szCs w:val="28"/>
        </w:rPr>
      </w:pPr>
      <w:r w:rsidRPr="00E72A15">
        <w:rPr>
          <w:rFonts w:ascii="仿宋_GB2312" w:eastAsia="仿宋_GB2312" w:hAnsi="仿宋_GB2312" w:cs="仿宋_GB2312"/>
          <w:sz w:val="28"/>
          <w:szCs w:val="28"/>
        </w:rPr>
        <w:t>4</w:t>
      </w:r>
      <w:r w:rsidRPr="00E72A15">
        <w:rPr>
          <w:rFonts w:ascii="仿宋_GB2312" w:eastAsia="仿宋_GB2312" w:hAnsi="仿宋_GB2312" w:cs="仿宋_GB2312" w:hint="eastAsia"/>
          <w:sz w:val="28"/>
          <w:szCs w:val="28"/>
        </w:rPr>
        <w:t>、坚持组织培养与自我教育相结合。充分发挥共青团、学生组织的作用，加强指导，科学规划，分步实施，有计划地加强组织培养，同时充分调动各类优秀青年自身的积极性和主动性，引导他们进行自我教育。</w:t>
      </w:r>
    </w:p>
    <w:p w:rsidR="004F1EA0" w:rsidRPr="00E72A15" w:rsidRDefault="004F1EA0" w:rsidP="003A4F85">
      <w:pPr>
        <w:widowControl/>
        <w:snapToGrid w:val="0"/>
        <w:spacing w:line="580" w:lineRule="exact"/>
        <w:ind w:firstLineChars="200" w:firstLine="31680"/>
        <w:jc w:val="left"/>
        <w:rPr>
          <w:rFonts w:ascii="仿宋_GB2312" w:eastAsia="仿宋_GB2312" w:hAnsi="仿宋_GB2312" w:cs="仿宋_GB2312"/>
          <w:sz w:val="28"/>
          <w:szCs w:val="28"/>
        </w:rPr>
      </w:pPr>
      <w:r w:rsidRPr="00E72A15">
        <w:rPr>
          <w:rFonts w:ascii="仿宋_GB2312" w:eastAsia="仿宋_GB2312" w:hAnsi="仿宋_GB2312" w:cs="仿宋_GB2312"/>
          <w:sz w:val="28"/>
          <w:szCs w:val="28"/>
        </w:rPr>
        <w:t>5</w:t>
      </w:r>
      <w:r w:rsidRPr="00E72A15">
        <w:rPr>
          <w:rFonts w:ascii="仿宋_GB2312" w:eastAsia="仿宋_GB2312" w:hAnsi="仿宋_GB2312" w:cs="仿宋_GB2312" w:hint="eastAsia"/>
          <w:sz w:val="28"/>
          <w:szCs w:val="28"/>
        </w:rPr>
        <w:t>、坚持阶段培训与长期培养相结合。加强青年马克思主义者培养工作的连续性，既要针对各类优秀青年群体的不同特点进行阶段性培训，又要坚持贯穿始终，从选拔、培养、使用、举荐等环节对他们进行长期培养。</w:t>
      </w:r>
    </w:p>
    <w:p w:rsidR="004F1EA0" w:rsidRPr="00E72A15" w:rsidRDefault="004F1EA0" w:rsidP="003A4F85">
      <w:pPr>
        <w:widowControl/>
        <w:snapToGrid w:val="0"/>
        <w:spacing w:line="580" w:lineRule="exact"/>
        <w:ind w:firstLineChars="200" w:firstLine="31680"/>
        <w:jc w:val="left"/>
        <w:rPr>
          <w:rFonts w:ascii="宋体" w:cs="宋体"/>
          <w:color w:val="000000"/>
          <w:kern w:val="0"/>
          <w:sz w:val="24"/>
          <w:szCs w:val="24"/>
        </w:rPr>
      </w:pPr>
      <w:r>
        <w:rPr>
          <w:rFonts w:ascii="黑体" w:eastAsia="黑体" w:hAnsi="宋体" w:cs="宋体" w:hint="eastAsia"/>
          <w:bCs/>
          <w:color w:val="000000"/>
          <w:kern w:val="0"/>
          <w:sz w:val="32"/>
          <w:szCs w:val="32"/>
        </w:rPr>
        <w:t>五</w:t>
      </w:r>
      <w:r w:rsidRPr="00E72A15">
        <w:rPr>
          <w:rFonts w:ascii="黑体" w:eastAsia="黑体" w:hAnsi="宋体" w:cs="宋体" w:hint="eastAsia"/>
          <w:bCs/>
          <w:color w:val="000000"/>
          <w:kern w:val="0"/>
          <w:sz w:val="32"/>
          <w:szCs w:val="32"/>
        </w:rPr>
        <w:t>、培养方式</w:t>
      </w:r>
    </w:p>
    <w:p w:rsidR="004F1EA0" w:rsidRPr="00E72A15" w:rsidRDefault="004F1EA0" w:rsidP="003A4F85">
      <w:pPr>
        <w:widowControl/>
        <w:snapToGrid w:val="0"/>
        <w:spacing w:line="580" w:lineRule="exact"/>
        <w:ind w:firstLineChars="200" w:firstLine="31680"/>
        <w:jc w:val="left"/>
        <w:rPr>
          <w:rFonts w:ascii="仿宋_GB2312" w:eastAsia="仿宋_GB2312" w:hAnsi="仿宋_GB2312" w:cs="仿宋_GB2312"/>
          <w:sz w:val="28"/>
          <w:szCs w:val="28"/>
        </w:rPr>
      </w:pPr>
      <w:r w:rsidRPr="00E72A15">
        <w:rPr>
          <w:rFonts w:ascii="仿宋_GB2312" w:eastAsia="仿宋_GB2312" w:hAnsi="仿宋_GB2312" w:cs="仿宋_GB2312"/>
          <w:sz w:val="28"/>
          <w:szCs w:val="28"/>
        </w:rPr>
        <w:t>1</w:t>
      </w:r>
      <w:r w:rsidRPr="00E72A15">
        <w:rPr>
          <w:rFonts w:ascii="仿宋_GB2312" w:eastAsia="仿宋_GB2312" w:hAnsi="仿宋_GB2312" w:cs="仿宋_GB2312" w:hint="eastAsia"/>
          <w:sz w:val="28"/>
          <w:szCs w:val="28"/>
        </w:rPr>
        <w:t>、理论学习</w:t>
      </w:r>
      <w:r w:rsidRPr="00E72A15">
        <w:rPr>
          <w:rFonts w:ascii="仿宋_GB2312" w:eastAsia="仿宋_GB2312" w:hAnsi="仿宋_GB2312" w:cs="仿宋_GB2312"/>
          <w:sz w:val="28"/>
          <w:szCs w:val="28"/>
        </w:rPr>
        <w:t>——</w:t>
      </w:r>
      <w:r w:rsidRPr="00E72A15">
        <w:rPr>
          <w:rFonts w:ascii="仿宋_GB2312" w:eastAsia="仿宋_GB2312" w:hAnsi="仿宋_GB2312" w:cs="仿宋_GB2312" w:hint="eastAsia"/>
          <w:sz w:val="28"/>
          <w:szCs w:val="28"/>
        </w:rPr>
        <w:t>依托学院团干部培训班，通过讲座、报告等使学员进一步掌握马克思主义基本原理，党的创新理论、重大政策以及社会思潮、社会热点问题；指导大学生骨干阅读马克思主义经典著作，围绕马克思主义基本理论和马克思主义中国化的最新成果撰写读书报告和心得体会。</w:t>
      </w:r>
    </w:p>
    <w:p w:rsidR="004F1EA0" w:rsidRPr="00E72A15" w:rsidRDefault="004F1EA0" w:rsidP="003A4F85">
      <w:pPr>
        <w:widowControl/>
        <w:snapToGrid w:val="0"/>
        <w:spacing w:line="580" w:lineRule="exact"/>
        <w:ind w:firstLineChars="200" w:firstLine="31680"/>
        <w:jc w:val="left"/>
        <w:rPr>
          <w:rFonts w:ascii="仿宋_GB2312" w:eastAsia="仿宋_GB2312" w:hAnsi="仿宋_GB2312" w:cs="仿宋_GB2312"/>
          <w:sz w:val="28"/>
          <w:szCs w:val="28"/>
        </w:rPr>
      </w:pPr>
      <w:r w:rsidRPr="00E72A15">
        <w:rPr>
          <w:rFonts w:ascii="仿宋_GB2312" w:eastAsia="仿宋_GB2312" w:hAnsi="仿宋_GB2312" w:cs="仿宋_GB2312"/>
          <w:sz w:val="28"/>
          <w:szCs w:val="28"/>
        </w:rPr>
        <w:t>2</w:t>
      </w:r>
      <w:r w:rsidRPr="00E72A15">
        <w:rPr>
          <w:rFonts w:ascii="仿宋_GB2312" w:eastAsia="仿宋_GB2312" w:hAnsi="仿宋_GB2312" w:cs="仿宋_GB2312" w:hint="eastAsia"/>
          <w:sz w:val="28"/>
          <w:szCs w:val="28"/>
        </w:rPr>
        <w:t>、红色教育</w:t>
      </w:r>
      <w:r w:rsidRPr="00E72A15">
        <w:rPr>
          <w:rFonts w:ascii="仿宋_GB2312" w:eastAsia="仿宋_GB2312" w:hAnsi="仿宋_GB2312" w:cs="仿宋_GB2312"/>
          <w:sz w:val="28"/>
          <w:szCs w:val="28"/>
        </w:rPr>
        <w:t>——</w:t>
      </w:r>
      <w:r w:rsidRPr="00E72A15">
        <w:rPr>
          <w:rFonts w:ascii="仿宋_GB2312" w:eastAsia="仿宋_GB2312" w:hAnsi="仿宋_GB2312" w:cs="仿宋_GB2312" w:hint="eastAsia"/>
          <w:sz w:val="28"/>
          <w:szCs w:val="28"/>
        </w:rPr>
        <w:t>组织培养对象实地参观爱国主义教育基地、革命遗址等，观看反映革命战争年代和新中国建设时期的影片，观看反映优秀共产党员事迹的影像资料、专题展览，邀请先进典型做事迹报告；参与祭拜革命先烈、唱革命歌曲、重温入党</w:t>
      </w:r>
      <w:r>
        <w:rPr>
          <w:rFonts w:ascii="仿宋_GB2312" w:eastAsia="仿宋_GB2312" w:hAnsi="仿宋_GB2312" w:cs="仿宋_GB2312" w:hint="eastAsia"/>
          <w:sz w:val="28"/>
          <w:szCs w:val="28"/>
        </w:rPr>
        <w:t>入团</w:t>
      </w:r>
      <w:r w:rsidRPr="00E72A15">
        <w:rPr>
          <w:rFonts w:ascii="仿宋_GB2312" w:eastAsia="仿宋_GB2312" w:hAnsi="仿宋_GB2312" w:cs="仿宋_GB2312" w:hint="eastAsia"/>
          <w:sz w:val="28"/>
          <w:szCs w:val="28"/>
        </w:rPr>
        <w:t>誓词等活动，增强学生骨干对革命传统精神的理解，增强对中国共产党领导地位的认同，实现爱国主义精神的升华，坚定在党的领导下建设中国特色社会主义的信念。</w:t>
      </w:r>
    </w:p>
    <w:p w:rsidR="004F1EA0" w:rsidRPr="00E72A15" w:rsidRDefault="004F1EA0" w:rsidP="003A4F85">
      <w:pPr>
        <w:widowControl/>
        <w:snapToGrid w:val="0"/>
        <w:spacing w:line="580" w:lineRule="exact"/>
        <w:ind w:firstLineChars="200" w:firstLine="31680"/>
        <w:jc w:val="left"/>
        <w:rPr>
          <w:rFonts w:ascii="仿宋_GB2312" w:eastAsia="仿宋_GB2312" w:hAnsi="仿宋_GB2312" w:cs="仿宋_GB2312"/>
          <w:sz w:val="28"/>
          <w:szCs w:val="28"/>
        </w:rPr>
      </w:pPr>
      <w:r w:rsidRPr="00E72A15">
        <w:rPr>
          <w:rFonts w:ascii="仿宋_GB2312" w:eastAsia="仿宋_GB2312" w:hAnsi="仿宋_GB2312" w:cs="仿宋_GB2312"/>
          <w:sz w:val="28"/>
          <w:szCs w:val="28"/>
        </w:rPr>
        <w:t>3</w:t>
      </w:r>
      <w:r w:rsidRPr="00E72A15">
        <w:rPr>
          <w:rFonts w:ascii="仿宋_GB2312" w:eastAsia="仿宋_GB2312" w:hAnsi="仿宋_GB2312" w:cs="仿宋_GB2312" w:hint="eastAsia"/>
          <w:sz w:val="28"/>
          <w:szCs w:val="28"/>
        </w:rPr>
        <w:t>、实践锻炼</w:t>
      </w:r>
      <w:r w:rsidRPr="00E72A15">
        <w:rPr>
          <w:rFonts w:ascii="仿宋_GB2312" w:eastAsia="仿宋_GB2312" w:hAnsi="仿宋_GB2312" w:cs="仿宋_GB2312"/>
          <w:sz w:val="28"/>
          <w:szCs w:val="28"/>
        </w:rPr>
        <w:t>——</w:t>
      </w:r>
      <w:r w:rsidRPr="00E72A15">
        <w:rPr>
          <w:rFonts w:ascii="仿宋_GB2312" w:eastAsia="仿宋_GB2312" w:hAnsi="仿宋_GB2312" w:cs="仿宋_GB2312" w:hint="eastAsia"/>
          <w:sz w:val="28"/>
          <w:szCs w:val="28"/>
        </w:rPr>
        <w:t>每年组织大学生骨干进行“三下乡”和“进社区”等基层实践锻炼。深入到农村、社区、企业等基层一线开展生产劳动、社会调查、参观考察等活动，增加大学生骨干对国情和社会的了解，增进与人民群众的感情，提高社会适应能力。</w:t>
      </w:r>
    </w:p>
    <w:p w:rsidR="004F1EA0" w:rsidRPr="00E72A15" w:rsidRDefault="004F1EA0" w:rsidP="003A4F85">
      <w:pPr>
        <w:widowControl/>
        <w:snapToGrid w:val="0"/>
        <w:spacing w:line="580" w:lineRule="exact"/>
        <w:ind w:firstLineChars="200" w:firstLine="31680"/>
        <w:jc w:val="left"/>
        <w:rPr>
          <w:rFonts w:ascii="仿宋_GB2312" w:eastAsia="仿宋_GB2312" w:hAnsi="仿宋_GB2312" w:cs="仿宋_GB2312"/>
          <w:sz w:val="28"/>
          <w:szCs w:val="28"/>
        </w:rPr>
      </w:pPr>
      <w:r w:rsidRPr="00E72A15">
        <w:rPr>
          <w:rFonts w:ascii="仿宋_GB2312" w:eastAsia="仿宋_GB2312" w:hAnsi="仿宋_GB2312" w:cs="仿宋_GB2312"/>
          <w:sz w:val="28"/>
          <w:szCs w:val="28"/>
        </w:rPr>
        <w:t>4</w:t>
      </w:r>
      <w:r w:rsidRPr="00E72A15">
        <w:rPr>
          <w:rFonts w:ascii="仿宋_GB2312" w:eastAsia="仿宋_GB2312" w:hAnsi="仿宋_GB2312" w:cs="仿宋_GB2312" w:hint="eastAsia"/>
          <w:sz w:val="28"/>
          <w:szCs w:val="28"/>
        </w:rPr>
        <w:t>、志愿服务</w:t>
      </w:r>
      <w:r w:rsidRPr="00E72A15">
        <w:rPr>
          <w:rFonts w:ascii="仿宋_GB2312" w:eastAsia="仿宋_GB2312" w:hAnsi="仿宋_GB2312" w:cs="仿宋_GB2312"/>
          <w:sz w:val="28"/>
          <w:szCs w:val="28"/>
        </w:rPr>
        <w:t>——</w:t>
      </w:r>
      <w:r w:rsidRPr="00E72A15">
        <w:rPr>
          <w:rFonts w:ascii="仿宋_GB2312" w:eastAsia="仿宋_GB2312" w:hAnsi="仿宋_GB2312" w:cs="仿宋_GB2312" w:hint="eastAsia"/>
          <w:sz w:val="28"/>
          <w:szCs w:val="28"/>
        </w:rPr>
        <w:t>组织培养对象在城市社区、农村基层、企事业单位参加扶危济困、支教服务、文艺演出、政策宣传、环境保护等志愿服务活动，引导学生骨干服务他人、贡献社会，弘扬“奉献、友爱、互助、进步”的志愿精神，增强学生的社会责任感。</w:t>
      </w:r>
    </w:p>
    <w:p w:rsidR="004F1EA0" w:rsidRPr="00E72A15" w:rsidRDefault="004F1EA0" w:rsidP="003A4F85">
      <w:pPr>
        <w:widowControl/>
        <w:snapToGrid w:val="0"/>
        <w:spacing w:line="580" w:lineRule="exact"/>
        <w:ind w:firstLineChars="200" w:firstLine="31680"/>
        <w:jc w:val="left"/>
        <w:rPr>
          <w:rFonts w:ascii="仿宋_GB2312" w:eastAsia="仿宋_GB2312" w:hAnsi="仿宋_GB2312" w:cs="仿宋_GB2312"/>
          <w:sz w:val="28"/>
          <w:szCs w:val="28"/>
        </w:rPr>
      </w:pPr>
      <w:r w:rsidRPr="00E72A15">
        <w:rPr>
          <w:rFonts w:ascii="仿宋_GB2312" w:eastAsia="仿宋_GB2312" w:hAnsi="仿宋_GB2312" w:cs="仿宋_GB2312"/>
          <w:sz w:val="28"/>
          <w:szCs w:val="28"/>
        </w:rPr>
        <w:t>5</w:t>
      </w:r>
      <w:r w:rsidRPr="00E72A15">
        <w:rPr>
          <w:rFonts w:ascii="仿宋_GB2312" w:eastAsia="仿宋_GB2312" w:hAnsi="仿宋_GB2312" w:cs="仿宋_GB2312" w:hint="eastAsia"/>
          <w:sz w:val="28"/>
          <w:szCs w:val="28"/>
        </w:rPr>
        <w:t>、交流研讨</w:t>
      </w:r>
      <w:r w:rsidRPr="00E72A15">
        <w:rPr>
          <w:rFonts w:ascii="仿宋_GB2312" w:eastAsia="仿宋_GB2312" w:hAnsi="仿宋_GB2312" w:cs="仿宋_GB2312"/>
          <w:sz w:val="28"/>
          <w:szCs w:val="28"/>
        </w:rPr>
        <w:t>——</w:t>
      </w:r>
      <w:r w:rsidRPr="00E72A15">
        <w:rPr>
          <w:rFonts w:ascii="仿宋_GB2312" w:eastAsia="仿宋_GB2312" w:hAnsi="仿宋_GB2312" w:cs="仿宋_GB2312" w:hint="eastAsia"/>
          <w:sz w:val="28"/>
          <w:szCs w:val="28"/>
        </w:rPr>
        <w:t>组织培养对象按小组对课堂教学内容进行讨论、交流，就一些重大理论和现实问题进行专题研讨和辩论；组织培养对象外出访问、参观，以开阔视野，增长见识，提高对外交往能力，并就学习、实践、出访中的收获和体会进行交流，以激发主动探索的精神，培养批判性思维，锻炼表达能力。</w:t>
      </w:r>
    </w:p>
    <w:p w:rsidR="004F1EA0" w:rsidRPr="00E72A15" w:rsidRDefault="004F1EA0" w:rsidP="003A4F85">
      <w:pPr>
        <w:widowControl/>
        <w:snapToGrid w:val="0"/>
        <w:spacing w:line="580" w:lineRule="exact"/>
        <w:ind w:firstLineChars="200" w:firstLine="31680"/>
        <w:jc w:val="left"/>
        <w:rPr>
          <w:rFonts w:ascii="仿宋_GB2312" w:eastAsia="仿宋_GB2312" w:hAnsi="仿宋_GB2312" w:cs="仿宋_GB2312"/>
          <w:sz w:val="28"/>
          <w:szCs w:val="28"/>
        </w:rPr>
      </w:pPr>
      <w:r w:rsidRPr="00E72A15">
        <w:rPr>
          <w:rFonts w:ascii="仿宋_GB2312" w:eastAsia="仿宋_GB2312" w:hAnsi="仿宋_GB2312" w:cs="仿宋_GB2312"/>
          <w:sz w:val="28"/>
          <w:szCs w:val="28"/>
        </w:rPr>
        <w:t>6</w:t>
      </w:r>
      <w:r w:rsidRPr="00E72A15">
        <w:rPr>
          <w:rFonts w:ascii="仿宋_GB2312" w:eastAsia="仿宋_GB2312" w:hAnsi="仿宋_GB2312" w:cs="仿宋_GB2312" w:hint="eastAsia"/>
          <w:sz w:val="28"/>
          <w:szCs w:val="28"/>
        </w:rPr>
        <w:t>、素质拓展</w:t>
      </w:r>
      <w:r w:rsidRPr="00E72A15">
        <w:rPr>
          <w:rFonts w:ascii="仿宋_GB2312" w:eastAsia="仿宋_GB2312" w:hAnsi="仿宋_GB2312" w:cs="仿宋_GB2312"/>
          <w:sz w:val="28"/>
          <w:szCs w:val="28"/>
        </w:rPr>
        <w:t>——</w:t>
      </w:r>
      <w:r w:rsidRPr="00E72A15">
        <w:rPr>
          <w:rFonts w:ascii="仿宋_GB2312" w:eastAsia="仿宋_GB2312" w:hAnsi="仿宋_GB2312" w:cs="仿宋_GB2312" w:hint="eastAsia"/>
          <w:sz w:val="28"/>
          <w:szCs w:val="28"/>
        </w:rPr>
        <w:t>组织培养对象参加各种专业化的能力训练，开展相应的活动进行情景模拟体验，帮助培养对象提高组织能力、协调能力、沟通能力、分析判断能力等综合素质，学习掌握适应现代社会和未来发展需要的实用知识和技能。</w:t>
      </w:r>
    </w:p>
    <w:p w:rsidR="004F1EA0" w:rsidRPr="00E72A15" w:rsidRDefault="004F1EA0" w:rsidP="003A4F85">
      <w:pPr>
        <w:widowControl/>
        <w:snapToGrid w:val="0"/>
        <w:spacing w:line="580" w:lineRule="exact"/>
        <w:ind w:firstLineChars="200" w:firstLine="31680"/>
        <w:jc w:val="left"/>
        <w:rPr>
          <w:rFonts w:ascii="宋体" w:cs="宋体"/>
          <w:color w:val="000000"/>
          <w:kern w:val="0"/>
          <w:sz w:val="24"/>
          <w:szCs w:val="24"/>
        </w:rPr>
      </w:pPr>
      <w:r>
        <w:rPr>
          <w:rFonts w:ascii="黑体" w:eastAsia="黑体" w:hAnsi="宋体" w:cs="宋体" w:hint="eastAsia"/>
          <w:bCs/>
          <w:color w:val="000000"/>
          <w:kern w:val="0"/>
          <w:sz w:val="32"/>
          <w:szCs w:val="32"/>
        </w:rPr>
        <w:t>六</w:t>
      </w:r>
      <w:r w:rsidRPr="00E72A15">
        <w:rPr>
          <w:rFonts w:ascii="黑体" w:eastAsia="黑体" w:hAnsi="宋体" w:cs="宋体" w:hint="eastAsia"/>
          <w:bCs/>
          <w:color w:val="000000"/>
          <w:kern w:val="0"/>
          <w:sz w:val="32"/>
          <w:szCs w:val="32"/>
        </w:rPr>
        <w:t>、</w:t>
      </w:r>
      <w:r>
        <w:rPr>
          <w:rFonts w:ascii="黑体" w:eastAsia="黑体" w:hAnsi="宋体" w:cs="宋体" w:hint="eastAsia"/>
          <w:bCs/>
          <w:color w:val="000000"/>
          <w:kern w:val="0"/>
          <w:sz w:val="32"/>
          <w:szCs w:val="32"/>
        </w:rPr>
        <w:t>学时安排</w:t>
      </w:r>
      <w:r w:rsidRPr="00E72A15">
        <w:rPr>
          <w:rFonts w:ascii="黑体" w:eastAsia="黑体" w:hAnsi="宋体" w:cs="宋体" w:hint="eastAsia"/>
          <w:bCs/>
          <w:color w:val="000000"/>
          <w:kern w:val="0"/>
          <w:sz w:val="32"/>
          <w:szCs w:val="32"/>
        </w:rPr>
        <w:t>和课程设置</w:t>
      </w:r>
    </w:p>
    <w:p w:rsidR="004F1EA0" w:rsidRPr="0075535A" w:rsidRDefault="004F1EA0" w:rsidP="003A4F85">
      <w:pPr>
        <w:widowControl/>
        <w:snapToGrid w:val="0"/>
        <w:spacing w:line="580" w:lineRule="exact"/>
        <w:ind w:firstLineChars="200" w:firstLine="31680"/>
        <w:jc w:val="left"/>
        <w:rPr>
          <w:rFonts w:ascii="仿宋_GB2312" w:eastAsia="仿宋_GB2312" w:hAnsi="仿宋_GB2312" w:cs="仿宋_GB2312"/>
          <w:sz w:val="28"/>
          <w:szCs w:val="28"/>
        </w:rPr>
      </w:pPr>
      <w:r w:rsidRPr="0075535A">
        <w:rPr>
          <w:rFonts w:ascii="仿宋_GB2312" w:eastAsia="仿宋_GB2312" w:hAnsi="仿宋_GB2312" w:cs="仿宋_GB2312" w:hint="eastAsia"/>
          <w:sz w:val="28"/>
          <w:szCs w:val="28"/>
        </w:rPr>
        <w:t>每学期</w:t>
      </w:r>
      <w:r w:rsidRPr="0075535A">
        <w:rPr>
          <w:rFonts w:ascii="仿宋_GB2312" w:eastAsia="仿宋_GB2312" w:hAnsi="仿宋_GB2312" w:cs="仿宋_GB2312"/>
          <w:sz w:val="28"/>
          <w:szCs w:val="28"/>
        </w:rPr>
        <w:t>6</w:t>
      </w:r>
      <w:r w:rsidRPr="0075535A">
        <w:rPr>
          <w:rFonts w:ascii="仿宋_GB2312" w:eastAsia="仿宋_GB2312" w:hAnsi="仿宋_GB2312" w:cs="仿宋_GB2312" w:hint="eastAsia"/>
          <w:sz w:val="28"/>
          <w:szCs w:val="28"/>
        </w:rPr>
        <w:t>学时，</w:t>
      </w:r>
      <w:r w:rsidRPr="00E72A15">
        <w:rPr>
          <w:rFonts w:ascii="仿宋_GB2312" w:eastAsia="仿宋_GB2312" w:hAnsi="仿宋_GB2312" w:cs="仿宋_GB2312" w:hint="eastAsia"/>
          <w:sz w:val="28"/>
          <w:szCs w:val="28"/>
        </w:rPr>
        <w:t>各系</w:t>
      </w:r>
      <w:r>
        <w:rPr>
          <w:rFonts w:ascii="仿宋_GB2312" w:eastAsia="仿宋_GB2312" w:hAnsi="仿宋_GB2312" w:cs="仿宋_GB2312" w:hint="eastAsia"/>
          <w:sz w:val="28"/>
          <w:szCs w:val="28"/>
        </w:rPr>
        <w:t>指导教师</w:t>
      </w:r>
      <w:r w:rsidRPr="00E72A15">
        <w:rPr>
          <w:rFonts w:ascii="仿宋_GB2312" w:eastAsia="仿宋_GB2312" w:hAnsi="仿宋_GB2312" w:cs="仿宋_GB2312" w:hint="eastAsia"/>
          <w:sz w:val="28"/>
          <w:szCs w:val="28"/>
        </w:rPr>
        <w:t>应遵照培养目标和原则，科学、专业、系统地设置培养课程，并通过建立一定的制度进行严格的教学和教务管理。</w:t>
      </w:r>
    </w:p>
    <w:p w:rsidR="004F1EA0" w:rsidRPr="00E72A15" w:rsidRDefault="004F1EA0" w:rsidP="003A4F85">
      <w:pPr>
        <w:widowControl/>
        <w:snapToGrid w:val="0"/>
        <w:spacing w:line="580" w:lineRule="exact"/>
        <w:ind w:firstLineChars="200" w:firstLine="31680"/>
        <w:jc w:val="left"/>
        <w:rPr>
          <w:rFonts w:ascii="宋体" w:cs="宋体"/>
          <w:color w:val="000000"/>
          <w:kern w:val="0"/>
          <w:sz w:val="24"/>
          <w:szCs w:val="24"/>
        </w:rPr>
      </w:pPr>
      <w:r>
        <w:rPr>
          <w:rFonts w:ascii="黑体" w:eastAsia="黑体" w:hAnsi="宋体" w:cs="宋体" w:hint="eastAsia"/>
          <w:bCs/>
          <w:color w:val="000000"/>
          <w:kern w:val="0"/>
          <w:sz w:val="32"/>
          <w:szCs w:val="32"/>
        </w:rPr>
        <w:t>七</w:t>
      </w:r>
      <w:r w:rsidRPr="00E72A15">
        <w:rPr>
          <w:rFonts w:ascii="黑体" w:eastAsia="黑体" w:hAnsi="宋体" w:cs="宋体" w:hint="eastAsia"/>
          <w:bCs/>
          <w:color w:val="000000"/>
          <w:kern w:val="0"/>
          <w:sz w:val="32"/>
          <w:szCs w:val="32"/>
        </w:rPr>
        <w:t>、工作要求</w:t>
      </w:r>
    </w:p>
    <w:p w:rsidR="004F1EA0" w:rsidRPr="00E72A15" w:rsidRDefault="004F1EA0" w:rsidP="003A4F85">
      <w:pPr>
        <w:widowControl/>
        <w:spacing w:line="580" w:lineRule="exact"/>
        <w:ind w:firstLineChars="200" w:firstLine="31680"/>
        <w:jc w:val="left"/>
        <w:rPr>
          <w:rFonts w:ascii="仿宋_GB2312" w:eastAsia="仿宋_GB2312" w:hAnsi="仿宋_GB2312" w:cs="仿宋_GB2312"/>
          <w:sz w:val="28"/>
          <w:szCs w:val="28"/>
        </w:rPr>
      </w:pPr>
      <w:r w:rsidRPr="00E72A15">
        <w:rPr>
          <w:rFonts w:ascii="仿宋_GB2312" w:eastAsia="仿宋_GB2312" w:hAnsi="仿宋_GB2312" w:cs="仿宋_GB2312"/>
          <w:sz w:val="28"/>
          <w:szCs w:val="28"/>
        </w:rPr>
        <w:t>1</w:t>
      </w:r>
      <w:r w:rsidRPr="00E72A15">
        <w:rPr>
          <w:rFonts w:ascii="仿宋_GB2312" w:eastAsia="仿宋_GB2312" w:hAnsi="仿宋_GB2312" w:cs="仿宋_GB2312" w:hint="eastAsia"/>
          <w:sz w:val="28"/>
          <w:szCs w:val="28"/>
        </w:rPr>
        <w:t>、加强领导、夯实责任。各系</w:t>
      </w:r>
      <w:r>
        <w:rPr>
          <w:rFonts w:ascii="仿宋_GB2312" w:eastAsia="仿宋_GB2312" w:hAnsi="仿宋_GB2312" w:cs="仿宋_GB2312" w:hint="eastAsia"/>
          <w:sz w:val="28"/>
          <w:szCs w:val="28"/>
        </w:rPr>
        <w:t>指导教师</w:t>
      </w:r>
      <w:r w:rsidRPr="00E72A15">
        <w:rPr>
          <w:rFonts w:ascii="仿宋_GB2312" w:eastAsia="仿宋_GB2312" w:hAnsi="仿宋_GB2312" w:cs="仿宋_GB2312" w:hint="eastAsia"/>
          <w:sz w:val="28"/>
          <w:szCs w:val="28"/>
        </w:rPr>
        <w:t>部要从战略和全局的高度，充分认识培养青年马克思主义者的重大意义，采取有效措施，使“青马工程”制度化、规范化和长期化。</w:t>
      </w:r>
    </w:p>
    <w:p w:rsidR="004F1EA0" w:rsidRPr="00E72A15" w:rsidRDefault="004F1EA0" w:rsidP="003A4F85">
      <w:pPr>
        <w:widowControl/>
        <w:spacing w:line="580" w:lineRule="exact"/>
        <w:ind w:firstLineChars="200" w:firstLine="31680"/>
        <w:jc w:val="left"/>
        <w:rPr>
          <w:rFonts w:ascii="仿宋_GB2312" w:eastAsia="仿宋_GB2312" w:hAnsi="仿宋_GB2312" w:cs="仿宋_GB2312"/>
          <w:sz w:val="28"/>
          <w:szCs w:val="28"/>
        </w:rPr>
      </w:pPr>
      <w:r w:rsidRPr="00E72A15">
        <w:rPr>
          <w:rFonts w:ascii="仿宋_GB2312" w:eastAsia="仿宋_GB2312" w:hAnsi="仿宋_GB2312" w:cs="仿宋_GB2312"/>
          <w:sz w:val="28"/>
          <w:szCs w:val="28"/>
        </w:rPr>
        <w:t>2</w:t>
      </w:r>
      <w:r w:rsidRPr="00E72A15">
        <w:rPr>
          <w:rFonts w:ascii="仿宋_GB2312" w:eastAsia="仿宋_GB2312" w:hAnsi="仿宋_GB2312" w:cs="仿宋_GB2312" w:hint="eastAsia"/>
          <w:sz w:val="28"/>
          <w:szCs w:val="28"/>
        </w:rPr>
        <w:t>、各系</w:t>
      </w:r>
      <w:r>
        <w:rPr>
          <w:rFonts w:ascii="仿宋_GB2312" w:eastAsia="仿宋_GB2312" w:hAnsi="仿宋_GB2312" w:cs="仿宋_GB2312" w:hint="eastAsia"/>
          <w:sz w:val="28"/>
          <w:szCs w:val="28"/>
        </w:rPr>
        <w:t>指导教师</w:t>
      </w:r>
      <w:r w:rsidRPr="00E72A15">
        <w:rPr>
          <w:rFonts w:ascii="仿宋_GB2312" w:eastAsia="仿宋_GB2312" w:hAnsi="仿宋_GB2312" w:cs="仿宋_GB2312" w:hint="eastAsia"/>
          <w:sz w:val="28"/>
          <w:szCs w:val="28"/>
        </w:rPr>
        <w:t>要以我院实施“青马工程”为契机，尽快举办系“青年马克思主义者培养骨干班”，通过整合资源，完善培养机制，形成院、系两级联动的培训格局。</w:t>
      </w:r>
    </w:p>
    <w:p w:rsidR="004F1EA0" w:rsidRPr="00E72A15" w:rsidRDefault="004F1EA0" w:rsidP="003A4F85">
      <w:pPr>
        <w:widowControl/>
        <w:spacing w:line="580" w:lineRule="exact"/>
        <w:ind w:firstLineChars="200" w:firstLine="31680"/>
        <w:jc w:val="left"/>
        <w:rPr>
          <w:rFonts w:ascii="仿宋_GB2312" w:eastAsia="仿宋_GB2312" w:hAnsi="仿宋_GB2312" w:cs="仿宋_GB2312"/>
          <w:sz w:val="28"/>
          <w:szCs w:val="28"/>
        </w:rPr>
      </w:pPr>
      <w:r w:rsidRPr="00E72A15">
        <w:rPr>
          <w:rFonts w:ascii="仿宋_GB2312" w:eastAsia="仿宋_GB2312" w:hAnsi="仿宋_GB2312" w:cs="仿宋_GB2312"/>
          <w:sz w:val="28"/>
          <w:szCs w:val="28"/>
        </w:rPr>
        <w:t>3</w:t>
      </w:r>
      <w:r w:rsidRPr="00E72A15">
        <w:rPr>
          <w:rFonts w:ascii="仿宋_GB2312" w:eastAsia="仿宋_GB2312" w:hAnsi="仿宋_GB2312" w:cs="仿宋_GB2312" w:hint="eastAsia"/>
          <w:sz w:val="28"/>
          <w:szCs w:val="28"/>
        </w:rPr>
        <w:t>、及时总结、做好宣传。各系部团总支</w:t>
      </w:r>
      <w:r>
        <w:rPr>
          <w:rFonts w:ascii="仿宋_GB2312" w:eastAsia="仿宋_GB2312" w:hAnsi="仿宋_GB2312" w:cs="仿宋_GB2312" w:hint="eastAsia"/>
          <w:sz w:val="28"/>
          <w:szCs w:val="28"/>
        </w:rPr>
        <w:t>及指导教师</w:t>
      </w:r>
      <w:r w:rsidRPr="00E72A15">
        <w:rPr>
          <w:rFonts w:ascii="仿宋_GB2312" w:eastAsia="仿宋_GB2312" w:hAnsi="仿宋_GB2312" w:cs="仿宋_GB2312" w:hint="eastAsia"/>
          <w:sz w:val="28"/>
          <w:szCs w:val="28"/>
        </w:rPr>
        <w:t>要及时总结“青马工程”在机构组建、活动开展、条件保障、表彰奖励等方面经验和做法，加强各系部间的工作交流。要充分利用各种宣传阵地搞好宣传工作，不断扩大培养的影响和受益面。</w:t>
      </w:r>
    </w:p>
    <w:p w:rsidR="004F1EA0" w:rsidRPr="0075535A" w:rsidRDefault="004F1EA0" w:rsidP="003A4F85">
      <w:pPr>
        <w:spacing w:beforeLines="50" w:afterLines="50" w:line="360" w:lineRule="auto"/>
        <w:ind w:firstLineChars="200" w:firstLine="31680"/>
        <w:rPr>
          <w:rFonts w:ascii="仿宋_GB2312" w:eastAsia="仿宋_GB2312" w:hAnsi="仿宋_GB2312" w:cs="仿宋_GB2312"/>
          <w:sz w:val="28"/>
          <w:szCs w:val="28"/>
        </w:rPr>
      </w:pPr>
      <w:r>
        <w:rPr>
          <w:rFonts w:ascii="仿宋_GB2312" w:eastAsia="仿宋_GB2312" w:hAnsi="仿宋_GB2312" w:cs="仿宋_GB2312"/>
          <w:sz w:val="28"/>
          <w:szCs w:val="28"/>
        </w:rPr>
        <w:t>4</w:t>
      </w:r>
      <w:r>
        <w:rPr>
          <w:rFonts w:ascii="仿宋_GB2312" w:eastAsia="仿宋_GB2312" w:hAnsi="仿宋_GB2312" w:cs="仿宋_GB2312" w:hint="eastAsia"/>
          <w:sz w:val="28"/>
          <w:szCs w:val="28"/>
        </w:rPr>
        <w:t>、培</w:t>
      </w:r>
      <w:r w:rsidRPr="0075535A">
        <w:rPr>
          <w:rFonts w:ascii="仿宋_GB2312" w:eastAsia="仿宋_GB2312" w:hAnsi="仿宋_GB2312" w:cs="仿宋_GB2312" w:hint="eastAsia"/>
          <w:sz w:val="28"/>
          <w:szCs w:val="28"/>
        </w:rPr>
        <w:t>训指导教师要对每名学生的参与情况进行详细记录，做好考勤工作。</w:t>
      </w:r>
    </w:p>
    <w:p w:rsidR="004F1EA0" w:rsidRDefault="004F1EA0" w:rsidP="007B57E5">
      <w:pPr>
        <w:spacing w:beforeLines="50" w:afterLines="50" w:line="360" w:lineRule="auto"/>
        <w:ind w:firstLine="570"/>
        <w:rPr>
          <w:rFonts w:ascii="仿宋_GB2312" w:eastAsia="仿宋_GB2312" w:hAnsi="仿宋_GB2312" w:cs="仿宋_GB2312"/>
          <w:sz w:val="28"/>
          <w:szCs w:val="28"/>
        </w:rPr>
      </w:pPr>
      <w:r w:rsidRPr="0075535A">
        <w:rPr>
          <w:rFonts w:ascii="仿宋_GB2312" w:eastAsia="仿宋_GB2312" w:hAnsi="仿宋_GB2312" w:cs="仿宋_GB2312"/>
          <w:sz w:val="28"/>
          <w:szCs w:val="28"/>
        </w:rPr>
        <w:t>5</w:t>
      </w:r>
      <w:r w:rsidRPr="0075535A">
        <w:rPr>
          <w:rFonts w:ascii="仿宋_GB2312" w:eastAsia="仿宋_GB2312" w:hAnsi="仿宋_GB2312" w:cs="仿宋_GB2312" w:hint="eastAsia"/>
          <w:sz w:val="28"/>
          <w:szCs w:val="28"/>
        </w:rPr>
        <w:t>、对未按时上报指导记录本及学生成绩的指导教师，学期末团委将按照未开展此项活动来进行登记，教学任务书作废，不再往教务处上报学时计入工作量。</w:t>
      </w:r>
    </w:p>
    <w:p w:rsidR="004F1EA0" w:rsidRPr="003A4F85" w:rsidRDefault="004F1EA0" w:rsidP="007B57E5">
      <w:pPr>
        <w:spacing w:beforeLines="50" w:afterLines="50" w:line="360" w:lineRule="auto"/>
        <w:ind w:firstLine="570"/>
        <w:rPr>
          <w:rFonts w:ascii="仿宋_GB2312" w:eastAsia="仿宋_GB2312" w:hAnsi="仿宋_GB2312" w:cs="仿宋_GB2312"/>
          <w:b/>
          <w:sz w:val="28"/>
          <w:szCs w:val="28"/>
        </w:rPr>
      </w:pPr>
      <w:r w:rsidRPr="003A4F85">
        <w:rPr>
          <w:rFonts w:ascii="仿宋_GB2312" w:eastAsia="仿宋_GB2312" w:hAnsi="仿宋_GB2312" w:cs="仿宋_GB2312" w:hint="eastAsia"/>
          <w:b/>
          <w:sz w:val="28"/>
          <w:szCs w:val="28"/>
        </w:rPr>
        <w:t>八、作业及成绩评定</w:t>
      </w:r>
    </w:p>
    <w:p w:rsidR="004F1EA0" w:rsidRPr="003A4F85" w:rsidRDefault="004F1EA0" w:rsidP="007B57E5">
      <w:pPr>
        <w:spacing w:beforeLines="50" w:afterLines="50" w:line="360" w:lineRule="auto"/>
        <w:ind w:firstLine="570"/>
        <w:rPr>
          <w:rFonts w:ascii="仿宋_GB2312" w:eastAsia="仿宋_GB2312" w:hAnsi="仿宋_GB2312" w:cs="仿宋_GB2312"/>
          <w:sz w:val="28"/>
          <w:szCs w:val="28"/>
        </w:rPr>
      </w:pPr>
      <w:r>
        <w:rPr>
          <w:rFonts w:ascii="仿宋_GB2312" w:eastAsia="仿宋_GB2312" w:hAnsi="仿宋_GB2312" w:cs="仿宋_GB2312" w:hint="eastAsia"/>
          <w:sz w:val="28"/>
          <w:szCs w:val="28"/>
        </w:rPr>
        <w:t>培训结束后提交</w:t>
      </w:r>
      <w:r>
        <w:rPr>
          <w:rFonts w:ascii="仿宋_GB2312" w:eastAsia="仿宋_GB2312" w:hAnsi="仿宋_GB2312" w:cs="仿宋_GB2312"/>
          <w:sz w:val="28"/>
          <w:szCs w:val="28"/>
        </w:rPr>
        <w:t>1500—200</w:t>
      </w:r>
      <w:r>
        <w:rPr>
          <w:rFonts w:ascii="仿宋_GB2312" w:eastAsia="仿宋_GB2312" w:hAnsi="仿宋_GB2312" w:cs="仿宋_GB2312" w:hint="eastAsia"/>
          <w:sz w:val="28"/>
          <w:szCs w:val="28"/>
        </w:rPr>
        <w:t>字的培训心得及体会，根据在培训过程中的考勤、座谈时的发言及提交的心得体会等方面综合给出培训成绩。</w:t>
      </w:r>
    </w:p>
    <w:p w:rsidR="004F1EA0" w:rsidRDefault="004F1EA0" w:rsidP="007B57E5">
      <w:pPr>
        <w:spacing w:beforeLines="50" w:afterLines="50" w:line="360" w:lineRule="auto"/>
        <w:ind w:firstLine="570"/>
        <w:rPr>
          <w:rFonts w:ascii="仿宋_GB2312" w:eastAsia="仿宋_GB2312" w:hAnsi="仿宋_GB2312" w:cs="仿宋_GB2312"/>
          <w:sz w:val="28"/>
          <w:szCs w:val="28"/>
        </w:rPr>
      </w:pPr>
    </w:p>
    <w:p w:rsidR="004F1EA0" w:rsidRDefault="004F1EA0" w:rsidP="007B57E5">
      <w:pPr>
        <w:spacing w:beforeLines="50" w:afterLines="50" w:line="360" w:lineRule="auto"/>
        <w:ind w:firstLine="570"/>
        <w:jc w:val="right"/>
        <w:rPr>
          <w:rFonts w:ascii="仿宋_GB2312" w:eastAsia="仿宋_GB2312" w:hAnsi="仿宋_GB2312" w:cs="仿宋_GB2312"/>
          <w:sz w:val="28"/>
          <w:szCs w:val="28"/>
        </w:rPr>
      </w:pPr>
      <w:r>
        <w:rPr>
          <w:rFonts w:ascii="仿宋_GB2312" w:eastAsia="仿宋_GB2312" w:hAnsi="仿宋_GB2312" w:cs="仿宋_GB2312" w:hint="eastAsia"/>
          <w:sz w:val="28"/>
          <w:szCs w:val="28"/>
        </w:rPr>
        <w:t>共青团河南工业职业技术学院委员会</w:t>
      </w:r>
    </w:p>
    <w:p w:rsidR="004F1EA0" w:rsidRPr="00CA1454" w:rsidRDefault="004F1EA0" w:rsidP="00C2465B">
      <w:pPr>
        <w:spacing w:beforeLines="50" w:afterLines="50" w:line="360" w:lineRule="auto"/>
        <w:ind w:firstLineChars="1702" w:firstLine="31680"/>
      </w:pPr>
      <w:smartTag w:uri="urn:schemas-microsoft-com:office:smarttags" w:element="chsdate">
        <w:smartTagPr>
          <w:attr w:name="IsROCDate" w:val="False"/>
          <w:attr w:name="IsLunarDate" w:val="False"/>
          <w:attr w:name="Day" w:val="20"/>
          <w:attr w:name="Month" w:val="2"/>
          <w:attr w:name="Year" w:val="2014"/>
        </w:smartTagPr>
        <w:r>
          <w:rPr>
            <w:rFonts w:ascii="仿宋_GB2312" w:eastAsia="仿宋_GB2312" w:hAnsi="仿宋_GB2312" w:cs="仿宋_GB2312"/>
            <w:sz w:val="28"/>
            <w:szCs w:val="28"/>
          </w:rPr>
          <w:t>2014</w:t>
        </w:r>
        <w:r>
          <w:rPr>
            <w:rFonts w:ascii="仿宋_GB2312" w:eastAsia="仿宋_GB2312" w:hAnsi="仿宋_GB2312" w:cs="仿宋_GB2312" w:hint="eastAsia"/>
            <w:sz w:val="28"/>
            <w:szCs w:val="28"/>
          </w:rPr>
          <w:t>年</w:t>
        </w:r>
        <w:r>
          <w:rPr>
            <w:rFonts w:ascii="仿宋_GB2312" w:eastAsia="仿宋_GB2312" w:hAnsi="仿宋_GB2312" w:cs="仿宋_GB2312"/>
            <w:sz w:val="28"/>
            <w:szCs w:val="28"/>
          </w:rPr>
          <w:t>2</w:t>
        </w:r>
        <w:r>
          <w:rPr>
            <w:rFonts w:ascii="仿宋_GB2312" w:eastAsia="仿宋_GB2312" w:hAnsi="仿宋_GB2312" w:cs="仿宋_GB2312" w:hint="eastAsia"/>
            <w:sz w:val="28"/>
            <w:szCs w:val="28"/>
          </w:rPr>
          <w:t>月</w:t>
        </w:r>
        <w:r>
          <w:rPr>
            <w:rFonts w:ascii="仿宋_GB2312" w:eastAsia="仿宋_GB2312" w:hAnsi="仿宋_GB2312" w:cs="仿宋_GB2312"/>
            <w:sz w:val="28"/>
            <w:szCs w:val="28"/>
          </w:rPr>
          <w:t>20</w:t>
        </w:r>
        <w:r>
          <w:rPr>
            <w:rFonts w:ascii="仿宋_GB2312" w:eastAsia="仿宋_GB2312" w:hAnsi="仿宋_GB2312" w:cs="仿宋_GB2312" w:hint="eastAsia"/>
            <w:sz w:val="28"/>
            <w:szCs w:val="28"/>
          </w:rPr>
          <w:t>日</w:t>
        </w:r>
      </w:smartTag>
    </w:p>
    <w:sectPr w:rsidR="004F1EA0" w:rsidRPr="00CA1454" w:rsidSect="00936DA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1EA0" w:rsidRDefault="004F1EA0" w:rsidP="00F665C1">
      <w:r>
        <w:separator/>
      </w:r>
    </w:p>
  </w:endnote>
  <w:endnote w:type="continuationSeparator" w:id="0">
    <w:p w:rsidR="004F1EA0" w:rsidRDefault="004F1EA0" w:rsidP="00F665C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1EA0" w:rsidRDefault="004F1EA0" w:rsidP="00F665C1">
      <w:r>
        <w:separator/>
      </w:r>
    </w:p>
  </w:footnote>
  <w:footnote w:type="continuationSeparator" w:id="0">
    <w:p w:rsidR="004F1EA0" w:rsidRDefault="004F1EA0" w:rsidP="00F665C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665C1"/>
    <w:rsid w:val="000766B3"/>
    <w:rsid w:val="003A4F85"/>
    <w:rsid w:val="0042513D"/>
    <w:rsid w:val="004E721D"/>
    <w:rsid w:val="004F1EA0"/>
    <w:rsid w:val="0058219C"/>
    <w:rsid w:val="00712767"/>
    <w:rsid w:val="0075535A"/>
    <w:rsid w:val="007B57E5"/>
    <w:rsid w:val="008A53BE"/>
    <w:rsid w:val="008B6A10"/>
    <w:rsid w:val="00936DA9"/>
    <w:rsid w:val="00A74F74"/>
    <w:rsid w:val="00BD53F3"/>
    <w:rsid w:val="00C2465B"/>
    <w:rsid w:val="00C662EE"/>
    <w:rsid w:val="00CA1454"/>
    <w:rsid w:val="00CA54D1"/>
    <w:rsid w:val="00D23121"/>
    <w:rsid w:val="00E72A15"/>
    <w:rsid w:val="00E93CE5"/>
    <w:rsid w:val="00F13A3B"/>
    <w:rsid w:val="00F665C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65C1"/>
    <w:pPr>
      <w:widowControl w:val="0"/>
      <w:jc w:val="both"/>
    </w:pPr>
    <w:rPr>
      <w:rFonts w:ascii="Times New Roman" w:hAnsi="Times New Roman"/>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F665C1"/>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HeaderChar">
    <w:name w:val="Header Char"/>
    <w:basedOn w:val="DefaultParagraphFont"/>
    <w:link w:val="Header"/>
    <w:uiPriority w:val="99"/>
    <w:semiHidden/>
    <w:locked/>
    <w:rsid w:val="00F665C1"/>
    <w:rPr>
      <w:rFonts w:cs="Times New Roman"/>
      <w:sz w:val="18"/>
      <w:szCs w:val="18"/>
    </w:rPr>
  </w:style>
  <w:style w:type="paragraph" w:styleId="Footer">
    <w:name w:val="footer"/>
    <w:basedOn w:val="Normal"/>
    <w:link w:val="FooterChar"/>
    <w:uiPriority w:val="99"/>
    <w:semiHidden/>
    <w:rsid w:val="00F665C1"/>
    <w:pPr>
      <w:tabs>
        <w:tab w:val="center" w:pos="4153"/>
        <w:tab w:val="right" w:pos="8306"/>
      </w:tabs>
      <w:snapToGrid w:val="0"/>
      <w:jc w:val="left"/>
    </w:pPr>
    <w:rPr>
      <w:rFonts w:ascii="Calibri" w:hAnsi="Calibri"/>
      <w:sz w:val="18"/>
      <w:szCs w:val="18"/>
    </w:rPr>
  </w:style>
  <w:style w:type="character" w:customStyle="1" w:styleId="FooterChar">
    <w:name w:val="Footer Char"/>
    <w:basedOn w:val="DefaultParagraphFont"/>
    <w:link w:val="Footer"/>
    <w:uiPriority w:val="99"/>
    <w:semiHidden/>
    <w:locked/>
    <w:rsid w:val="00F665C1"/>
    <w:rPr>
      <w:rFonts w:cs="Times New Roman"/>
      <w:sz w:val="18"/>
      <w:szCs w:val="18"/>
    </w:rPr>
  </w:style>
</w:styles>
</file>

<file path=word/webSettings.xml><?xml version="1.0" encoding="utf-8"?>
<w:webSettings xmlns:r="http://schemas.openxmlformats.org/officeDocument/2006/relationships" xmlns:w="http://schemas.openxmlformats.org/wordprocessingml/2006/main">
  <w:divs>
    <w:div w:id="1495873665">
      <w:marLeft w:val="0"/>
      <w:marRight w:val="0"/>
      <w:marTop w:val="0"/>
      <w:marBottom w:val="0"/>
      <w:divBdr>
        <w:top w:val="none" w:sz="0" w:space="0" w:color="auto"/>
        <w:left w:val="none" w:sz="0" w:space="0" w:color="auto"/>
        <w:bottom w:val="none" w:sz="0" w:space="0" w:color="auto"/>
        <w:right w:val="none" w:sz="0" w:space="0" w:color="auto"/>
      </w:divBdr>
      <w:divsChild>
        <w:div w:id="1495873667">
          <w:marLeft w:val="0"/>
          <w:marRight w:val="0"/>
          <w:marTop w:val="0"/>
          <w:marBottom w:val="0"/>
          <w:divBdr>
            <w:top w:val="none" w:sz="0" w:space="0" w:color="auto"/>
            <w:left w:val="none" w:sz="0" w:space="0" w:color="auto"/>
            <w:bottom w:val="none" w:sz="0" w:space="0" w:color="auto"/>
            <w:right w:val="none" w:sz="0" w:space="0" w:color="auto"/>
          </w:divBdr>
          <w:divsChild>
            <w:div w:id="1495873666">
              <w:marLeft w:val="0"/>
              <w:marRight w:val="0"/>
              <w:marTop w:val="0"/>
              <w:marBottom w:val="0"/>
              <w:divBdr>
                <w:top w:val="single" w:sz="6" w:space="23" w:color="E4E4E4"/>
                <w:left w:val="single" w:sz="6" w:space="30" w:color="E4E4E4"/>
                <w:bottom w:val="single" w:sz="6" w:space="0" w:color="E4E4E4"/>
                <w:right w:val="single" w:sz="6" w:space="30" w:color="E4E4E4"/>
              </w:divBdr>
              <w:divsChild>
                <w:div w:id="1495873662">
                  <w:marLeft w:val="0"/>
                  <w:marRight w:val="0"/>
                  <w:marTop w:val="0"/>
                  <w:marBottom w:val="0"/>
                  <w:divBdr>
                    <w:top w:val="none" w:sz="0" w:space="0" w:color="auto"/>
                    <w:left w:val="none" w:sz="0" w:space="0" w:color="auto"/>
                    <w:bottom w:val="none" w:sz="0" w:space="0" w:color="auto"/>
                    <w:right w:val="none" w:sz="0" w:space="0" w:color="auto"/>
                  </w:divBdr>
                  <w:divsChild>
                    <w:div w:id="1495873663">
                      <w:marLeft w:val="0"/>
                      <w:marRight w:val="0"/>
                      <w:marTop w:val="0"/>
                      <w:marBottom w:val="300"/>
                      <w:divBdr>
                        <w:top w:val="none" w:sz="0" w:space="0" w:color="auto"/>
                        <w:left w:val="none" w:sz="0" w:space="0" w:color="auto"/>
                        <w:bottom w:val="none" w:sz="0" w:space="0" w:color="auto"/>
                        <w:right w:val="none" w:sz="0" w:space="0" w:color="auto"/>
                      </w:divBdr>
                      <w:divsChild>
                        <w:div w:id="1495873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65</TotalTime>
  <Pages>5</Pages>
  <Words>400</Words>
  <Characters>2282</Characters>
  <Application>Microsoft Office Outlook</Application>
  <DocSecurity>0</DocSecurity>
  <Lines>0</Lines>
  <Paragraphs>0</Paragraphs>
  <ScaleCrop>false</ScaleCrop>
  <Company>sdkj</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sdkj</dc:creator>
  <cp:keywords/>
  <dc:description/>
  <cp:lastModifiedBy>微软用户</cp:lastModifiedBy>
  <cp:revision>9</cp:revision>
  <dcterms:created xsi:type="dcterms:W3CDTF">2014-02-20T09:19:00Z</dcterms:created>
  <dcterms:modified xsi:type="dcterms:W3CDTF">2014-02-24T00:29:00Z</dcterms:modified>
</cp:coreProperties>
</file>