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7F3FC">
      <w:pPr>
        <w:jc w:val="center"/>
        <w:rPr>
          <w:rFonts w:hint="eastAsia" w:ascii="方正小标宋简体" w:hAnsi="方正小标宋简体" w:eastAsia="方正小标宋简体" w:cs="方正小标宋简体"/>
          <w:b w:val="0"/>
          <w:bCs w:val="0"/>
          <w:kern w:val="0"/>
          <w:sz w:val="44"/>
          <w:szCs w:val="44"/>
          <w:lang w:val="en-US" w:eastAsia="zh-CN" w:bidi="ar"/>
        </w:rPr>
      </w:pPr>
      <w:r>
        <w:rPr>
          <w:rFonts w:hint="eastAsia" w:ascii="方正小标宋简体" w:hAnsi="方正小标宋简体" w:eastAsia="方正小标宋简体" w:cs="方正小标宋简体"/>
          <w:b w:val="0"/>
          <w:bCs w:val="0"/>
          <w:kern w:val="0"/>
          <w:sz w:val="44"/>
          <w:szCs w:val="44"/>
          <w:lang w:val="en-US" w:eastAsia="zh-CN" w:bidi="ar"/>
        </w:rPr>
        <w:t>关于推荐2026年世界职业院校技能大赛裁判员和纪律监督员的通知</w:t>
      </w:r>
    </w:p>
    <w:p w14:paraId="2531D522">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各省、自治区、直辖市教育厅（教委），新疆生产建设兵团教育局，国家级行指委、教指委、行业学（协）会：</w:t>
      </w:r>
    </w:p>
    <w:p w14:paraId="1F7B702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根据2026年世界职业院校技能大赛（以下简称大赛）工作需要，按照《2026年世界职业院校技能大赛实施方案》《纪律监督工作管理办法》《裁判工作管理办法》相关规定，现就大赛裁判员和纪律监督员推荐工作有关事宜通知如下。</w:t>
      </w:r>
    </w:p>
    <w:p w14:paraId="7BBC4DE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一、推荐单位和推荐数量</w:t>
      </w:r>
    </w:p>
    <w:p w14:paraId="51C71E0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（一）裁判员</w:t>
      </w:r>
    </w:p>
    <w:p w14:paraId="10E9318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1.推荐单位为各省、自治区、直辖市教育厅（教委），新疆生产建设兵团教育局，国家级行指委、教指委、行业学（协）会。</w:t>
      </w:r>
    </w:p>
    <w:p w14:paraId="4850518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各地教育行政部门结合本地区职业学校开设专业现状，根据2026年大赛各赛道裁判员征集清单（见附件1），在职业学校、普通高校范围内推荐，每个赛道中、高职组（中职学校教师不得申报高职组裁判员）推荐裁判员原则上不少于5名。</w:t>
      </w:r>
    </w:p>
    <w:p w14:paraId="50C5DB4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各国家级行指委、教指委、行业学（协）会，根据2026年大赛各赛道裁判员征集清单（见附件1），在本行业专家中推荐，每个赛道中、高职组（中职学校教师不得申报高职组裁判员）推荐裁判员原则上不少于5名。</w:t>
      </w:r>
    </w:p>
    <w:p w14:paraId="6953421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4.国家级行指委、教指委、行业学（协）会推荐裁判员应考虑院校、地区分布，避免从某一省份、某一院校推荐的裁判员过度集中。</w:t>
      </w:r>
    </w:p>
    <w:p w14:paraId="321DA1E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各推荐单位推荐裁判员可向中华传统技艺赛道、道路与管道运输赛道、资源开采赛道、轨道交通运输赛道、航空交通运输赛道、纺织服装赛道、医疗器械制造与运维赛道、医学技术赛道、智能装备应用赛道、船舶交通运输赛道等10个赛道适当倾斜，但各推荐单位对上述赛道的推荐人数原则上每个赛道不得超过100名。</w:t>
      </w:r>
    </w:p>
    <w:p w14:paraId="43BF4EB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（二）纪律监督员</w:t>
      </w:r>
    </w:p>
    <w:p w14:paraId="03C0D15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1.推荐单位为各省、自治区、直辖市教育厅（教委），新疆生产建设兵团教育局。</w:t>
      </w:r>
    </w:p>
    <w:p w14:paraId="4289A2B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2.各推荐单位推荐纪律监督员原则上不少于10名，最多不超过20名。</w:t>
      </w:r>
    </w:p>
    <w:p w14:paraId="1648F2F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二、裁判员、纪律监督员条件</w:t>
      </w:r>
    </w:p>
    <w:p w14:paraId="3D9E56E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（一）基本条件</w:t>
      </w:r>
    </w:p>
    <w:p w14:paraId="3C4947B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1.具有良好的职业道德素养、高度的责任心和敬业精神、过硬的心理素质，坚持原则，作风正派，认真负责，廉洁公正。</w:t>
      </w:r>
    </w:p>
    <w:p w14:paraId="1CA0AEC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2.熟悉赛道涉及相关专业（职业）领域相关理论知识和操作技能，具有丰富的教育教学经验，副高级及以上专业技术职务（职称）或高级技师职业资格（一级）。</w:t>
      </w:r>
    </w:p>
    <w:p w14:paraId="7D65241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3.在职且年龄不超过60周岁，身体健康，无不良记录。</w:t>
      </w:r>
    </w:p>
    <w:p w14:paraId="2892E8A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4.本人自愿，且获得工作单位支持，能够按要求完成指定任务。</w:t>
      </w:r>
    </w:p>
    <w:p w14:paraId="0971E59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5.未进入大赛裁判和纪律监督专家库。</w:t>
      </w:r>
    </w:p>
    <w:p w14:paraId="5EE042C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（二）业务条件</w:t>
      </w:r>
    </w:p>
    <w:p w14:paraId="3D7F49C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1.裁判员</w:t>
      </w:r>
    </w:p>
    <w:p w14:paraId="4F3EA45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在赛道涉及专业（职业）领域具有较高的学术造诣，熟悉该领域技术研发、成果转化及国内外发展动态。近五年内应至少具备以下条件中的一项：</w:t>
      </w:r>
    </w:p>
    <w:p w14:paraId="7AF6243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（1）获省级及以上科研或教学成果奖励的主要完成人。</w:t>
      </w:r>
    </w:p>
    <w:p w14:paraId="1CC9070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（2）参与完成国家级科研项目1项以上（排名前五）。</w:t>
      </w:r>
    </w:p>
    <w:p w14:paraId="4B62C91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（3）省级及以上科研项目的主要负责人（排名前三）。</w:t>
      </w:r>
    </w:p>
    <w:p w14:paraId="55FE854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（4）参加赛道相关专业（学科）教育教学类竞赛获省级一等奖或国家级三等奖以上奖励，或指导学生在赛道相关专业（学科）竞赛或综合性竞赛中获省级一等奖或国家级三等奖以上奖励。</w:t>
      </w:r>
    </w:p>
    <w:p w14:paraId="7B23038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（5）主持国家在线课程、国家职业教育资源库项目。</w:t>
      </w:r>
    </w:p>
    <w:p w14:paraId="6BD5058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（6）主编省级及以上重点教材、规划教材。</w:t>
      </w:r>
    </w:p>
    <w:p w14:paraId="673FAF6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（7）科技成果转化实绩突出，取得重大经济效益和社会效益，获得过省级及以上科研成果推广表彰。</w:t>
      </w:r>
    </w:p>
    <w:p w14:paraId="0D0E7BA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作为第一起草人，负责争夺赛赛道相关专业（职业）国际标准、国家标准、行业标准或地方标准的制订（修订）工作，并负责其中主要技术内容的撰稿或实验（训）验证工作，且该标准在相应范围内得到实施应用。</w:t>
      </w:r>
    </w:p>
    <w:p w14:paraId="40E6D60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（9）承担过省级教育行政部门组织的教学改革研究项目。</w:t>
      </w:r>
    </w:p>
    <w:p w14:paraId="7E5D2C4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2.纪律监督员</w:t>
      </w:r>
    </w:p>
    <w:p w14:paraId="5007BAD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（1）具有较强的法律法规意识，熟悉职业教育改革发展相关情况。</w:t>
      </w:r>
    </w:p>
    <w:p w14:paraId="2312539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（2）具有纪律监督、纪检工作经历（经验）者优先考虑。</w:t>
      </w:r>
    </w:p>
    <w:p w14:paraId="0618482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三、推荐程序</w:t>
      </w:r>
    </w:p>
    <w:p w14:paraId="1CD9128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裁判员、纪律监督员推荐工作通过世界职业院校技能大赛专家管理系统（以下简称大赛专家管理系统）（系统链接：http://39.105.118.238:8092/site/login）进行。</w:t>
      </w:r>
    </w:p>
    <w:p w14:paraId="2A247D4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系统开放时间为8月21—27日（8月21日16时开放，8月27日24时关闭）。</w:t>
      </w:r>
    </w:p>
    <w:p w14:paraId="23182BC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（一）裁判员</w:t>
      </w:r>
    </w:p>
    <w:p w14:paraId="31B27F0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1.个人填报信息</w:t>
      </w:r>
    </w:p>
    <w:p w14:paraId="2C833D5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各推荐单位负责组织拟推荐的大赛裁判员登录大赛专家管理系统，注册个人账号并填报裁判员信息。</w:t>
      </w:r>
    </w:p>
    <w:p w14:paraId="46583A7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已在大赛裁判和纪律监督专家库的裁判员，无需注册，但需登录大赛专家管理系统完成个人信息更新（赛道和组别不得更改），确认无误后导出并打印《世界职业院校技能大赛裁判员推荐表》（见附件2），经所在单位审核盖章后提交（因2026年人工智能赛道裁判员专业条件有所调整，已入库的人工智能赛道裁判员中不符合2026年专业条件的裁判员，可更改赛道和组别）。</w:t>
      </w:r>
    </w:p>
    <w:p w14:paraId="0C1F168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2.提交填报材料</w:t>
      </w:r>
    </w:p>
    <w:p w14:paraId="66E0423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新推荐的裁判员按照“信息填报—导出并打印《世界职业院校技能大赛裁判员推荐表》（见附件2）—加盖个人所在单位公章—上传加盖公章的推荐表扫描件PDF版—提交”的流程完成网上申报，被推荐人仅限申报一个赛道的裁判员。被推荐人需将盖章纸质版推荐表提交至推荐单位审核及备案。</w:t>
      </w:r>
    </w:p>
    <w:p w14:paraId="5046CFE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3.推荐单位审核</w:t>
      </w:r>
    </w:p>
    <w:p w14:paraId="75DF198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各推荐单位指定的系统操作员于8月29日24点前登录大赛专家管理系统（推荐单位系统登录账号与2025年大赛专家管理系统中的登录账号一致），按照“信息审核—统一上报”的流程完成裁判员信息审核上报。若有需要退回修改的，请在“待审核”界面对需退回的人员点击“退回”按钮即可。</w:t>
      </w:r>
    </w:p>
    <w:p w14:paraId="523EA7B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完成申报信息审核后，在大赛专家管理系统导出并打印《世界职业院校技能大赛裁判员推荐汇总表》（见附件3），加盖单位公章后将扫描件PDF版于8月31日24点前在大赛专家管理系统上传提交。</w:t>
      </w:r>
    </w:p>
    <w:p w14:paraId="02809FE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4.大赛执委会复核</w:t>
      </w:r>
    </w:p>
    <w:p w14:paraId="0770E6E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大赛执委会办公室对各推荐单位推荐的大赛裁判员进行复核后入库。</w:t>
      </w:r>
    </w:p>
    <w:p w14:paraId="68FA913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（二）纪律监督员</w:t>
      </w:r>
    </w:p>
    <w:p w14:paraId="2A56619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1.推荐</w:t>
      </w:r>
    </w:p>
    <w:p w14:paraId="4054D4C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各推荐单位指定的系统操作员在规定时间（8月21—26日）内登录大赛专家管理系统，录入拟推荐纪律监督员基本信息。</w:t>
      </w:r>
    </w:p>
    <w:p w14:paraId="4969051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已在大赛裁判和纪律监督专家库的纪律监督员，无需注册，但需再次登录大赛专家管理系统完成个人信息更新，确认无误后导出并打印《世界职业院校技能大赛纪律监督员推荐表》（见附件4），经所在单位审核盖章后提交。</w:t>
      </w:r>
    </w:p>
    <w:p w14:paraId="450BB99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2.信息填报提交</w:t>
      </w:r>
    </w:p>
    <w:p w14:paraId="54054AB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新推荐的大赛纪律监督员在规定时间（8月27日—8月29日）内登录大赛专家管理系统注册个人账号并填报相关信息，按照“信息填报—导出并打印《世界职业院校技能大赛纪律监督员推荐表》（见附件4）—加盖个人所在单位公章—上传加盖公章的推荐表扫描件PDF版—提交”的流程完成网上申报。被推荐人需将盖章纸质版推荐表提交至推荐单位审核及备案。</w:t>
      </w:r>
    </w:p>
    <w:p w14:paraId="75B67FA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3.推荐单位审核</w:t>
      </w:r>
    </w:p>
    <w:p w14:paraId="4E40F01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各推荐单位指定的系统操作员于8月30日24点前登录大赛专家管理系统，按照“信息审核—统一上报”的流程完成纪律监督员信息审核上报。若有需要退回修改的，请在“待审核”界面对需退回的人员点击“退回”按钮即可。在完成申报信息审核后，须在大赛专家管理系统导出并打印《世界职业院校技能大赛纪律监督员推荐汇总表》（见附件5），加盖单位公章后的扫描件PDF版于8月31日24点前在大赛专家管理系统上传提交。</w:t>
      </w:r>
    </w:p>
    <w:p w14:paraId="6280086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4.大赛执委会复核</w:t>
      </w:r>
    </w:p>
    <w:p w14:paraId="7772392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大赛执委会办公室对各推荐单位推荐的大赛纪律监督员进行复核后入库。</w:t>
      </w:r>
    </w:p>
    <w:p w14:paraId="38EFA3A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四、工作要求</w:t>
      </w:r>
    </w:p>
    <w:p w14:paraId="5E79BAD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（一）加强组织领导</w:t>
      </w:r>
    </w:p>
    <w:p w14:paraId="2E89A9A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请各推荐单位高度重视，认真学习《纪律监督工作管理办法》《裁判工作管理办法》等大赛相关制度，熟悉推荐条件、推荐程序及时间安排，落实专人负责，做好推荐工作。</w:t>
      </w:r>
    </w:p>
    <w:p w14:paraId="2D9292B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（二）严格材料审查</w:t>
      </w:r>
    </w:p>
    <w:p w14:paraId="713144B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请各推荐单位严格落实推荐裁判员、纪律监督员基本条件和业务条件，加强相关材料审核。大赛执委会办公室进行抽查复核，对不符合相关条件的推荐人员将退回至推荐单位。</w:t>
      </w:r>
    </w:p>
    <w:p w14:paraId="32E9B5A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（三）强化培训机制</w:t>
      </w:r>
    </w:p>
    <w:p w14:paraId="03B75CC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经推荐并审核通过的裁判员、纪律监督员须按照要求参加大赛执委会组织的相关培训，未参加相关培训的，不具备2026年大赛执裁、纪律监督资格。</w:t>
      </w:r>
    </w:p>
    <w:p w14:paraId="5CC3B63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（四）严守大赛纪律</w:t>
      </w:r>
    </w:p>
    <w:p w14:paraId="32B54D3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裁判员、纪律监督员要严格落实中央八项规定精神，严守廉洁底线，严禁接受参赛单位、代表队、选手及相关人员的礼品礼金、宴请、消费安排、土特产等，不得以任何形式进行利益输送；严格遵守赛事保密规定，不得泄露大赛相关涉密信息；自觉接受监督，做到知敬畏、存戒惧、守底线，以严谨、专业、清廉的作风，共同打造阳光赛事、廉洁赛事、精品赛事。</w:t>
      </w:r>
    </w:p>
    <w:p w14:paraId="43271F1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五、联系方式</w:t>
      </w:r>
    </w:p>
    <w:p w14:paraId="3B6201A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（一）大赛执委会办公室联系人：黄老师、王老师</w:t>
      </w:r>
    </w:p>
    <w:p w14:paraId="3BCE2A7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联系电话：010-58556725、010-58556742</w:t>
      </w:r>
    </w:p>
    <w:p w14:paraId="5542D6C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（二）系统技术支持联系人：朱老师</w:t>
      </w:r>
    </w:p>
    <w:p w14:paraId="6E0B792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联系电话：18613800798</w:t>
      </w:r>
    </w:p>
    <w:p w14:paraId="53A9134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2026年大赛举办期间，裁判员培训、抽取、使用等环节，均通过手机短信的方式通知，请裁判员注意查收相关信息。</w:t>
      </w:r>
    </w:p>
    <w:p w14:paraId="4942205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480" w:firstLineChars="200"/>
        <w:jc w:val="both"/>
        <w:textAlignment w:val="auto"/>
        <w:rPr>
          <w:rFonts w:hint="eastAsia" w:ascii="仿宋_GB2312" w:hAnsi="仿宋_GB2312" w:eastAsia="仿宋_GB2312" w:cs="仿宋_GB2312"/>
          <w:color w:val="auto"/>
          <w:kern w:val="2"/>
          <w:sz w:val="32"/>
          <w:szCs w:val="32"/>
          <w:lang w:val="en-US" w:eastAsia="zh-CN" w:bidi="ar-SA"/>
        </w:rPr>
      </w:pPr>
      <w:r>
        <w:rPr>
          <w:rFonts w:hint="eastAsia" w:ascii="微软雅黑" w:hAnsi="微软雅黑" w:eastAsia="微软雅黑" w:cs="微软雅黑"/>
          <w:i w:val="0"/>
          <w:iCs w:val="0"/>
          <w:caps w:val="0"/>
          <w:color w:val="515A6E"/>
          <w:spacing w:val="0"/>
          <w:sz w:val="24"/>
          <w:szCs w:val="24"/>
          <w:bdr w:val="none" w:color="auto" w:sz="0" w:space="0"/>
          <w:shd w:val="clear" w:fill="FFFFFF"/>
        </w:rPr>
        <w:br w:type="textWrapping"/>
      </w:r>
      <w:r>
        <w:rPr>
          <w:rFonts w:hint="eastAsia" w:ascii="微软雅黑" w:hAnsi="微软雅黑" w:eastAsia="微软雅黑" w:cs="微软雅黑"/>
          <w:i w:val="0"/>
          <w:iCs w:val="0"/>
          <w:caps w:val="0"/>
          <w:color w:val="515A6E"/>
          <w:spacing w:val="0"/>
          <w:sz w:val="24"/>
          <w:szCs w:val="24"/>
          <w:bdr w:val="none" w:color="auto" w:sz="0" w:space="0"/>
          <w:shd w:val="clear" w:fill="FFFFFF"/>
        </w:rPr>
        <w:t>　</w:t>
      </w:r>
      <w:r>
        <w:rPr>
          <w:rFonts w:hint="eastAsia" w:ascii="仿宋_GB2312" w:hAnsi="仿宋_GB2312" w:eastAsia="仿宋_GB2312" w:cs="仿宋_GB2312"/>
          <w:color w:val="auto"/>
          <w:kern w:val="2"/>
          <w:sz w:val="30"/>
          <w:szCs w:val="30"/>
          <w:lang w:val="en-US" w:eastAsia="zh-CN" w:bidi="ar-SA"/>
        </w:rPr>
        <w:t>　</w:t>
      </w:r>
      <w:r>
        <w:rPr>
          <w:rFonts w:hint="eastAsia" w:ascii="仿宋_GB2312" w:hAnsi="仿宋_GB2312" w:eastAsia="仿宋_GB2312" w:cs="仿宋_GB2312"/>
          <w:color w:val="auto"/>
          <w:kern w:val="2"/>
          <w:sz w:val="32"/>
          <w:szCs w:val="32"/>
          <w:lang w:val="en-US" w:eastAsia="zh-CN" w:bidi="ar-SA"/>
        </w:rPr>
        <w:t>附件：1.</w:t>
      </w:r>
      <w:r>
        <w:rPr>
          <w:rFonts w:hint="eastAsia" w:ascii="仿宋_GB2312" w:hAnsi="仿宋_GB2312" w:eastAsia="仿宋_GB2312" w:cs="仿宋_GB2312"/>
          <w:color w:val="auto"/>
          <w:kern w:val="2"/>
          <w:sz w:val="32"/>
          <w:szCs w:val="32"/>
          <w:lang w:val="en-US" w:eastAsia="zh-CN" w:bidi="ar-SA"/>
        </w:rPr>
        <w:fldChar w:fldCharType="begin"/>
      </w:r>
      <w:r>
        <w:rPr>
          <w:rFonts w:hint="eastAsia" w:ascii="仿宋_GB2312" w:hAnsi="仿宋_GB2312" w:eastAsia="仿宋_GB2312" w:cs="仿宋_GB2312"/>
          <w:color w:val="auto"/>
          <w:kern w:val="2"/>
          <w:sz w:val="32"/>
          <w:szCs w:val="32"/>
          <w:lang w:val="en-US" w:eastAsia="zh-CN" w:bidi="ar-SA"/>
        </w:rPr>
        <w:instrText xml:space="preserve"> HYPERLINK "https://www.cvae.com.cn/zgzcw/fileManagerSystem/downLoadFile?scjlid=c8393806-9d3f-11f1-b912-fa163efaefc0" \o "世界职业院校技能大赛各赛道裁判员征集清单" </w:instrText>
      </w:r>
      <w:r>
        <w:rPr>
          <w:rFonts w:hint="eastAsia" w:ascii="仿宋_GB2312" w:hAnsi="仿宋_GB2312" w:eastAsia="仿宋_GB2312" w:cs="仿宋_GB2312"/>
          <w:color w:val="auto"/>
          <w:kern w:val="2"/>
          <w:sz w:val="32"/>
          <w:szCs w:val="32"/>
          <w:lang w:val="en-US" w:eastAsia="zh-CN" w:bidi="ar-SA"/>
        </w:rPr>
        <w:fldChar w:fldCharType="separate"/>
      </w:r>
      <w:r>
        <w:rPr>
          <w:rFonts w:hint="eastAsia" w:ascii="仿宋_GB2312" w:hAnsi="仿宋_GB2312" w:eastAsia="仿宋_GB2312" w:cs="仿宋_GB2312"/>
          <w:color w:val="auto"/>
          <w:kern w:val="2"/>
          <w:sz w:val="32"/>
          <w:szCs w:val="32"/>
          <w:lang w:val="en-US" w:eastAsia="zh-CN" w:bidi="ar-SA"/>
        </w:rPr>
        <w:t>世</w:t>
      </w:r>
      <w:bookmarkStart w:id="0" w:name="_GoBack"/>
      <w:bookmarkEnd w:id="0"/>
      <w:r>
        <w:rPr>
          <w:rFonts w:hint="eastAsia" w:ascii="仿宋_GB2312" w:hAnsi="仿宋_GB2312" w:eastAsia="仿宋_GB2312" w:cs="仿宋_GB2312"/>
          <w:color w:val="auto"/>
          <w:kern w:val="2"/>
          <w:sz w:val="32"/>
          <w:szCs w:val="32"/>
          <w:lang w:val="en-US" w:eastAsia="zh-CN" w:bidi="ar-SA"/>
        </w:rPr>
        <w:t>界职业院校技能大赛各赛道裁判员征集清单</w:t>
      </w:r>
      <w:r>
        <w:rPr>
          <w:rFonts w:hint="eastAsia" w:ascii="仿宋_GB2312" w:hAnsi="仿宋_GB2312" w:eastAsia="仿宋_GB2312" w:cs="仿宋_GB2312"/>
          <w:color w:val="auto"/>
          <w:kern w:val="2"/>
          <w:sz w:val="32"/>
          <w:szCs w:val="32"/>
          <w:lang w:val="en-US" w:eastAsia="zh-CN" w:bidi="ar-SA"/>
        </w:rPr>
        <w:fldChar w:fldCharType="end"/>
      </w:r>
    </w:p>
    <w:p w14:paraId="399CAF1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　　　　  2.</w:t>
      </w:r>
      <w:r>
        <w:rPr>
          <w:rFonts w:hint="eastAsia" w:ascii="仿宋_GB2312" w:hAnsi="仿宋_GB2312" w:eastAsia="仿宋_GB2312" w:cs="仿宋_GB2312"/>
          <w:color w:val="auto"/>
          <w:kern w:val="2"/>
          <w:sz w:val="32"/>
          <w:szCs w:val="32"/>
          <w:lang w:val="en-US" w:eastAsia="zh-CN" w:bidi="ar-SA"/>
        </w:rPr>
        <w:fldChar w:fldCharType="begin"/>
      </w:r>
      <w:r>
        <w:rPr>
          <w:rFonts w:hint="eastAsia" w:ascii="仿宋_GB2312" w:hAnsi="仿宋_GB2312" w:eastAsia="仿宋_GB2312" w:cs="仿宋_GB2312"/>
          <w:color w:val="auto"/>
          <w:kern w:val="2"/>
          <w:sz w:val="32"/>
          <w:szCs w:val="32"/>
          <w:lang w:val="en-US" w:eastAsia="zh-CN" w:bidi="ar-SA"/>
        </w:rPr>
        <w:instrText xml:space="preserve"> HYPERLINK "https://www.cvae.com.cn/zgzcw/fileManagerSystem/downLoadFile?scjlid=de8a592a-9d3f-11f1-b912-fa163efaefc0" \o "世界职业院校技能大赛裁判员推荐表" </w:instrText>
      </w:r>
      <w:r>
        <w:rPr>
          <w:rFonts w:hint="eastAsia" w:ascii="仿宋_GB2312" w:hAnsi="仿宋_GB2312" w:eastAsia="仿宋_GB2312" w:cs="仿宋_GB2312"/>
          <w:color w:val="auto"/>
          <w:kern w:val="2"/>
          <w:sz w:val="32"/>
          <w:szCs w:val="32"/>
          <w:lang w:val="en-US" w:eastAsia="zh-CN" w:bidi="ar-SA"/>
        </w:rPr>
        <w:fldChar w:fldCharType="separate"/>
      </w:r>
      <w:r>
        <w:rPr>
          <w:rFonts w:hint="eastAsia" w:ascii="仿宋_GB2312" w:hAnsi="仿宋_GB2312" w:eastAsia="仿宋_GB2312" w:cs="仿宋_GB2312"/>
          <w:color w:val="auto"/>
          <w:kern w:val="2"/>
          <w:sz w:val="32"/>
          <w:szCs w:val="32"/>
          <w:lang w:val="en-US" w:eastAsia="zh-CN" w:bidi="ar-SA"/>
        </w:rPr>
        <w:t>世界职业院校技能大赛裁判员推荐表</w:t>
      </w:r>
      <w:r>
        <w:rPr>
          <w:rFonts w:hint="eastAsia" w:ascii="仿宋_GB2312" w:hAnsi="仿宋_GB2312" w:eastAsia="仿宋_GB2312" w:cs="仿宋_GB2312"/>
          <w:color w:val="auto"/>
          <w:kern w:val="2"/>
          <w:sz w:val="32"/>
          <w:szCs w:val="32"/>
          <w:lang w:val="en-US" w:eastAsia="zh-CN" w:bidi="ar-SA"/>
        </w:rPr>
        <w:fldChar w:fldCharType="end"/>
      </w:r>
    </w:p>
    <w:p w14:paraId="190781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 </w:t>
      </w:r>
    </w:p>
    <w:p w14:paraId="77D8915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　　　　3.</w:t>
      </w:r>
      <w:r>
        <w:rPr>
          <w:rFonts w:hint="eastAsia" w:ascii="仿宋_GB2312" w:hAnsi="仿宋_GB2312" w:eastAsia="仿宋_GB2312" w:cs="仿宋_GB2312"/>
          <w:color w:val="auto"/>
          <w:kern w:val="2"/>
          <w:sz w:val="32"/>
          <w:szCs w:val="32"/>
          <w:lang w:val="en-US" w:eastAsia="zh-CN" w:bidi="ar-SA"/>
        </w:rPr>
        <w:fldChar w:fldCharType="begin"/>
      </w:r>
      <w:r>
        <w:rPr>
          <w:rFonts w:hint="eastAsia" w:ascii="仿宋_GB2312" w:hAnsi="仿宋_GB2312" w:eastAsia="仿宋_GB2312" w:cs="仿宋_GB2312"/>
          <w:color w:val="auto"/>
          <w:kern w:val="2"/>
          <w:sz w:val="32"/>
          <w:szCs w:val="32"/>
          <w:lang w:val="en-US" w:eastAsia="zh-CN" w:bidi="ar-SA"/>
        </w:rPr>
        <w:instrText xml:space="preserve"> HYPERLINK "https://www.cvae.com.cn/zgzcw/fileManagerSystem/downLoadFile?scjlid=e3e5d2a0-9d3f-11f1-b912-fa163efaefc0" \o "附件3.《世界职业院校技能大赛裁判员推荐汇总表》.docx" </w:instrText>
      </w:r>
      <w:r>
        <w:rPr>
          <w:rFonts w:hint="eastAsia" w:ascii="仿宋_GB2312" w:hAnsi="仿宋_GB2312" w:eastAsia="仿宋_GB2312" w:cs="仿宋_GB2312"/>
          <w:color w:val="auto"/>
          <w:kern w:val="2"/>
          <w:sz w:val="32"/>
          <w:szCs w:val="32"/>
          <w:lang w:val="en-US" w:eastAsia="zh-CN" w:bidi="ar-SA"/>
        </w:rPr>
        <w:fldChar w:fldCharType="separate"/>
      </w:r>
      <w:r>
        <w:rPr>
          <w:rFonts w:hint="eastAsia" w:ascii="仿宋_GB2312" w:hAnsi="仿宋_GB2312" w:eastAsia="仿宋_GB2312" w:cs="仿宋_GB2312"/>
          <w:color w:val="auto"/>
          <w:kern w:val="2"/>
          <w:sz w:val="32"/>
          <w:szCs w:val="32"/>
          <w:lang w:val="en-US" w:eastAsia="zh-CN" w:bidi="ar-SA"/>
        </w:rPr>
        <w:t>世界职业院校技能大赛裁判员推荐汇总表</w:t>
      </w:r>
      <w:r>
        <w:rPr>
          <w:rFonts w:hint="eastAsia" w:ascii="仿宋_GB2312" w:hAnsi="仿宋_GB2312" w:eastAsia="仿宋_GB2312" w:cs="仿宋_GB2312"/>
          <w:color w:val="auto"/>
          <w:kern w:val="2"/>
          <w:sz w:val="32"/>
          <w:szCs w:val="32"/>
          <w:lang w:val="en-US" w:eastAsia="zh-CN" w:bidi="ar-SA"/>
        </w:rPr>
        <w:fldChar w:fldCharType="end"/>
      </w:r>
    </w:p>
    <w:p w14:paraId="72BEA2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0"/>
        <w:textAlignment w:val="auto"/>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　　　　4.</w:t>
      </w:r>
      <w:r>
        <w:rPr>
          <w:rFonts w:hint="eastAsia" w:ascii="仿宋_GB2312" w:hAnsi="仿宋_GB2312" w:eastAsia="仿宋_GB2312" w:cs="仿宋_GB2312"/>
          <w:color w:val="auto"/>
          <w:kern w:val="2"/>
          <w:sz w:val="32"/>
          <w:szCs w:val="32"/>
          <w:lang w:val="en-US" w:eastAsia="zh-CN" w:bidi="ar-SA"/>
        </w:rPr>
        <w:fldChar w:fldCharType="begin"/>
      </w:r>
      <w:r>
        <w:rPr>
          <w:rFonts w:hint="eastAsia" w:ascii="仿宋_GB2312" w:hAnsi="仿宋_GB2312" w:eastAsia="仿宋_GB2312" w:cs="仿宋_GB2312"/>
          <w:color w:val="auto"/>
          <w:kern w:val="2"/>
          <w:sz w:val="32"/>
          <w:szCs w:val="32"/>
          <w:lang w:val="en-US" w:eastAsia="zh-CN" w:bidi="ar-SA"/>
        </w:rPr>
        <w:instrText xml:space="preserve"> HYPERLINK "https://www.cvae.com.cn/zgzcw/fileManagerSystem/downLoadFile?scjlid=e89c141e-9d3f-11f1-b912-fa163efaefc0" \o "附件4.《世界职业院校技能大赛纪律监督员推荐表》.docx" </w:instrText>
      </w:r>
      <w:r>
        <w:rPr>
          <w:rFonts w:hint="eastAsia" w:ascii="仿宋_GB2312" w:hAnsi="仿宋_GB2312" w:eastAsia="仿宋_GB2312" w:cs="仿宋_GB2312"/>
          <w:color w:val="auto"/>
          <w:kern w:val="2"/>
          <w:sz w:val="32"/>
          <w:szCs w:val="32"/>
          <w:lang w:val="en-US" w:eastAsia="zh-CN" w:bidi="ar-SA"/>
        </w:rPr>
        <w:fldChar w:fldCharType="separate"/>
      </w:r>
      <w:r>
        <w:rPr>
          <w:rFonts w:hint="eastAsia" w:ascii="仿宋_GB2312" w:hAnsi="仿宋_GB2312" w:eastAsia="仿宋_GB2312" w:cs="仿宋_GB2312"/>
          <w:color w:val="auto"/>
          <w:kern w:val="2"/>
          <w:sz w:val="32"/>
          <w:szCs w:val="32"/>
          <w:lang w:val="en-US" w:eastAsia="zh-CN" w:bidi="ar-SA"/>
        </w:rPr>
        <w:t>世界职业院校技能大赛纪律监督员推荐表</w:t>
      </w:r>
      <w:r>
        <w:rPr>
          <w:rFonts w:hint="eastAsia" w:ascii="仿宋_GB2312" w:hAnsi="仿宋_GB2312" w:eastAsia="仿宋_GB2312" w:cs="仿宋_GB2312"/>
          <w:color w:val="auto"/>
          <w:kern w:val="2"/>
          <w:sz w:val="32"/>
          <w:szCs w:val="32"/>
          <w:lang w:val="en-US" w:eastAsia="zh-CN" w:bidi="ar-SA"/>
        </w:rPr>
        <w:fldChar w:fldCharType="end"/>
      </w:r>
    </w:p>
    <w:p w14:paraId="28D02B1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0"/>
        <w:textAlignment w:val="auto"/>
        <w:rPr>
          <w:rFonts w:hint="eastAsia" w:ascii="仿宋_GB2312" w:hAnsi="仿宋_GB2312" w:eastAsia="仿宋_GB2312" w:cs="仿宋_GB2312"/>
          <w:color w:val="auto"/>
          <w:kern w:val="2"/>
          <w:sz w:val="30"/>
          <w:szCs w:val="30"/>
          <w:lang w:val="en-US" w:eastAsia="zh-CN" w:bidi="ar-SA"/>
        </w:rPr>
      </w:pPr>
      <w:r>
        <w:rPr>
          <w:rFonts w:hint="eastAsia" w:ascii="仿宋_GB2312" w:hAnsi="仿宋_GB2312" w:eastAsia="仿宋_GB2312" w:cs="仿宋_GB2312"/>
          <w:color w:val="auto"/>
          <w:kern w:val="2"/>
          <w:sz w:val="32"/>
          <w:szCs w:val="32"/>
          <w:lang w:val="en-US" w:eastAsia="zh-CN" w:bidi="ar-SA"/>
        </w:rPr>
        <w:t>　　　　5.</w:t>
      </w:r>
      <w:r>
        <w:rPr>
          <w:rFonts w:hint="eastAsia" w:ascii="仿宋_GB2312" w:hAnsi="仿宋_GB2312" w:eastAsia="仿宋_GB2312" w:cs="仿宋_GB2312"/>
          <w:color w:val="auto"/>
          <w:kern w:val="2"/>
          <w:sz w:val="32"/>
          <w:szCs w:val="32"/>
          <w:lang w:val="en-US" w:eastAsia="zh-CN" w:bidi="ar-SA"/>
        </w:rPr>
        <w:fldChar w:fldCharType="begin"/>
      </w:r>
      <w:r>
        <w:rPr>
          <w:rFonts w:hint="eastAsia" w:ascii="仿宋_GB2312" w:hAnsi="仿宋_GB2312" w:eastAsia="仿宋_GB2312" w:cs="仿宋_GB2312"/>
          <w:color w:val="auto"/>
          <w:kern w:val="2"/>
          <w:sz w:val="32"/>
          <w:szCs w:val="32"/>
          <w:lang w:val="en-US" w:eastAsia="zh-CN" w:bidi="ar-SA"/>
        </w:rPr>
        <w:instrText xml:space="preserve"> HYPERLINK "https://www.cvae.com.cn/zgzcw/fileManagerSystem/downLoadFile?scjlid=ed65c025-9d3f-11f1-b912-fa163efaefc0" \o "附件5.《世界职业院校技能大赛纪律监督员推荐汇总表》.docx" </w:instrText>
      </w:r>
      <w:r>
        <w:rPr>
          <w:rFonts w:hint="eastAsia" w:ascii="仿宋_GB2312" w:hAnsi="仿宋_GB2312" w:eastAsia="仿宋_GB2312" w:cs="仿宋_GB2312"/>
          <w:color w:val="auto"/>
          <w:kern w:val="2"/>
          <w:sz w:val="32"/>
          <w:szCs w:val="32"/>
          <w:lang w:val="en-US" w:eastAsia="zh-CN" w:bidi="ar-SA"/>
        </w:rPr>
        <w:fldChar w:fldCharType="separate"/>
      </w:r>
      <w:r>
        <w:rPr>
          <w:rFonts w:hint="eastAsia" w:ascii="仿宋_GB2312" w:hAnsi="仿宋_GB2312" w:eastAsia="仿宋_GB2312" w:cs="仿宋_GB2312"/>
          <w:color w:val="auto"/>
          <w:kern w:val="2"/>
          <w:sz w:val="32"/>
          <w:szCs w:val="32"/>
          <w:lang w:val="en-US" w:eastAsia="zh-CN" w:bidi="ar-SA"/>
        </w:rPr>
        <w:t>世界职业院校技能大赛纪律监督员推荐汇总表</w:t>
      </w:r>
      <w:r>
        <w:rPr>
          <w:rFonts w:hint="eastAsia" w:ascii="仿宋_GB2312" w:hAnsi="仿宋_GB2312" w:eastAsia="仿宋_GB2312" w:cs="仿宋_GB2312"/>
          <w:color w:val="auto"/>
          <w:kern w:val="2"/>
          <w:sz w:val="32"/>
          <w:szCs w:val="32"/>
          <w:lang w:val="en-US" w:eastAsia="zh-CN" w:bidi="ar-SA"/>
        </w:rPr>
        <w:fldChar w:fldCharType="end"/>
      </w:r>
    </w:p>
    <w:p w14:paraId="20244F7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620719D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righ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世界职业院校技能大赛执行委员会</w:t>
      </w:r>
    </w:p>
    <w:p w14:paraId="3C5CD566">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right"/>
        <w:textAlignment w:val="auto"/>
        <w:rPr>
          <w:rFonts w:hint="eastAsia" w:ascii="微软雅黑" w:hAnsi="微软雅黑" w:eastAsia="微软雅黑" w:cs="微软雅黑"/>
          <w:i w:val="0"/>
          <w:iCs w:val="0"/>
          <w:caps w:val="0"/>
          <w:color w:val="515A6E"/>
          <w:spacing w:val="0"/>
          <w:sz w:val="27"/>
          <w:szCs w:val="27"/>
        </w:rPr>
      </w:pPr>
      <w:r>
        <w:rPr>
          <w:rFonts w:hint="eastAsia" w:ascii="仿宋_GB2312" w:hAnsi="仿宋_GB2312" w:eastAsia="仿宋_GB2312" w:cs="仿宋_GB2312"/>
          <w:color w:val="auto"/>
          <w:sz w:val="32"/>
          <w:szCs w:val="32"/>
          <w:lang w:val="en-US" w:eastAsia="zh-CN"/>
        </w:rPr>
        <w:t>2026年8月21日</w:t>
      </w:r>
    </w:p>
    <w:p w14:paraId="5979BB48">
      <w:pPr>
        <w:jc w:val="both"/>
        <w:rPr>
          <w:rFonts w:hint="eastAsia" w:ascii="方正小标宋简体" w:hAnsi="方正小标宋简体" w:eastAsia="方正小标宋简体" w:cs="方正小标宋简体"/>
          <w:b w:val="0"/>
          <w:bCs w:val="0"/>
          <w:kern w:val="0"/>
          <w:sz w:val="44"/>
          <w:szCs w:val="4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BF77040-3AEF-418F-AA1B-E448B663342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ource Han Sans C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auto"/>
    <w:pitch w:val="default"/>
    <w:sig w:usb0="00000001" w:usb1="08000000" w:usb2="00000000" w:usb3="00000000" w:csb0="00040000" w:csb1="00000000"/>
    <w:embedRegular r:id="rId2" w:fontKey="{478DC656-EEAA-4B8C-B477-7B993E7FFBE5}"/>
  </w:font>
  <w:font w:name="微软雅黑">
    <w:panose1 w:val="020B0503020204020204"/>
    <w:charset w:val="86"/>
    <w:family w:val="auto"/>
    <w:pitch w:val="default"/>
    <w:sig w:usb0="80000287" w:usb1="2ACF3C50" w:usb2="00000016" w:usb3="00000000" w:csb0="0004001F" w:csb1="00000000"/>
    <w:embedRegular r:id="rId3" w:fontKey="{DBE7492C-4071-410E-90B3-634B8345058A}"/>
  </w:font>
  <w:font w:name="仿宋_GB2312">
    <w:panose1 w:val="02010609030101010101"/>
    <w:charset w:val="86"/>
    <w:family w:val="auto"/>
    <w:pitch w:val="default"/>
    <w:sig w:usb0="00000001" w:usb1="080E0000" w:usb2="00000000" w:usb3="00000000" w:csb0="00040000" w:csb1="00000000"/>
    <w:embedRegular r:id="rId4" w:fontKey="{A3062526-20A4-40BB-877B-501B756687B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6666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2026-08-22T09:08:09Z</dcterms:created>
  <dc:creator>123</dc:creator>
  <cp:lastModifiedBy>小贝变成老贝</cp:lastModifiedBy>
  <dcterms:modified xsi:type="dcterms:W3CDTF">2026-08-22T09:29:10Z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eyJoZGlkIjoiYjk5ODM0YmMxOWJiYWQyNDU4MGIzYWRmYTA0ZmI5NDciLCJ1c2VySWQiOiI1NTQyNTk5NzIifQ==</vt:lpwstr>
  </property>
  <property fmtid="{D5CDD505-2E9C-101B-9397-08002B2CF9AE}" pid="4" name="ICV">
    <vt:lpwstr>DACCD095DBC54B41A341E20D20A4662D_12</vt:lpwstr>
  </property>
</Properties>
</file>